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E615F" w14:textId="598E5064" w:rsidR="000F08DB" w:rsidRPr="0070626B" w:rsidRDefault="00953227" w:rsidP="000F08DB">
      <w:pPr>
        <w:autoSpaceDE w:val="0"/>
        <w:autoSpaceDN w:val="0"/>
        <w:adjustRightInd w:val="0"/>
        <w:ind w:left="2124" w:firstLine="708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        </w:t>
      </w:r>
      <w:r w:rsidR="000F08DB" w:rsidRPr="0070626B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Dôvodová správa</w:t>
      </w:r>
    </w:p>
    <w:p w14:paraId="135A57D9" w14:textId="0814B82D" w:rsidR="000F08DB" w:rsidRPr="0070626B" w:rsidRDefault="000F08DB" w:rsidP="000F08D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70626B">
        <w:rPr>
          <w:b/>
          <w:bCs/>
          <w:color w:val="000000"/>
          <w:sz w:val="28"/>
          <w:szCs w:val="28"/>
        </w:rPr>
        <w:t xml:space="preserve">      </w:t>
      </w:r>
      <w:r>
        <w:rPr>
          <w:b/>
          <w:bCs/>
          <w:color w:val="000000"/>
          <w:sz w:val="28"/>
          <w:szCs w:val="28"/>
        </w:rPr>
        <w:t xml:space="preserve">     </w:t>
      </w:r>
      <w:r w:rsidRPr="0070626B">
        <w:rPr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  </w:t>
      </w:r>
      <w:r w:rsidRPr="0070626B">
        <w:rPr>
          <w:b/>
          <w:bCs/>
          <w:color w:val="000000"/>
          <w:sz w:val="28"/>
          <w:szCs w:val="28"/>
        </w:rPr>
        <w:t xml:space="preserve"> k </w:t>
      </w:r>
      <w:r w:rsidRPr="0070626B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návrhu rozpočtu Mesta Námestovo</w:t>
      </w:r>
      <w:r w:rsidRPr="0070626B">
        <w:rPr>
          <w:b/>
          <w:bCs/>
          <w:color w:val="000000"/>
          <w:sz w:val="28"/>
          <w:szCs w:val="28"/>
        </w:rPr>
        <w:t xml:space="preserve"> na rok 20</w:t>
      </w:r>
      <w:r>
        <w:rPr>
          <w:b/>
          <w:bCs/>
          <w:color w:val="000000"/>
          <w:sz w:val="28"/>
          <w:szCs w:val="28"/>
        </w:rPr>
        <w:t>2</w:t>
      </w:r>
      <w:r w:rsidR="00BD5B7A">
        <w:rPr>
          <w:b/>
          <w:bCs/>
          <w:color w:val="000000"/>
          <w:sz w:val="28"/>
          <w:szCs w:val="28"/>
        </w:rPr>
        <w:t>4</w:t>
      </w:r>
    </w:p>
    <w:p w14:paraId="1B89FCF6" w14:textId="77777777" w:rsidR="000F08DB" w:rsidRDefault="000F08DB" w:rsidP="000F08DB">
      <w:pPr>
        <w:autoSpaceDE w:val="0"/>
        <w:autoSpaceDN w:val="0"/>
        <w:adjustRightInd w:val="0"/>
        <w:jc w:val="both"/>
        <w:rPr>
          <w:color w:val="000000"/>
        </w:rPr>
      </w:pPr>
    </w:p>
    <w:p w14:paraId="17BA1AD3" w14:textId="77777777" w:rsidR="000F08DB" w:rsidRPr="0070626B" w:rsidRDefault="000F08DB" w:rsidP="000F08DB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color w:val="C1504D"/>
        </w:rPr>
      </w:pPr>
      <w:r>
        <w:rPr>
          <w:rFonts w:ascii="Times New Roman,Bold" w:hAnsi="Times New Roman,Bold" w:cs="Times New Roman,Bold"/>
          <w:b/>
          <w:bCs/>
          <w:color w:val="C1504D"/>
        </w:rPr>
        <w:t>Rozpočtovanie príjmov</w:t>
      </w:r>
    </w:p>
    <w:p w14:paraId="59A3BFA2" w14:textId="77777777" w:rsidR="000F08DB" w:rsidRPr="0070626B" w:rsidRDefault="000F08DB" w:rsidP="000F08DB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C1504D"/>
        </w:rPr>
      </w:pPr>
    </w:p>
    <w:p w14:paraId="74EA0C27" w14:textId="433FAF45" w:rsidR="000F08DB" w:rsidRPr="004A5252" w:rsidRDefault="000F08DB" w:rsidP="000F08DB">
      <w:pPr>
        <w:autoSpaceDE w:val="0"/>
        <w:autoSpaceDN w:val="0"/>
        <w:adjustRightInd w:val="0"/>
        <w:jc w:val="both"/>
        <w:rPr>
          <w:color w:val="000000"/>
        </w:rPr>
      </w:pPr>
      <w:r w:rsidRPr="004A5252">
        <w:rPr>
          <w:color w:val="000000"/>
          <w:u w:val="single"/>
        </w:rPr>
        <w:t xml:space="preserve">Daňové príjmy </w:t>
      </w:r>
      <w:r w:rsidRPr="004A5252">
        <w:rPr>
          <w:color w:val="000000"/>
        </w:rPr>
        <w:t xml:space="preserve"> sa očakávajú v roku 202</w:t>
      </w:r>
      <w:r w:rsidR="00BD5B7A">
        <w:rPr>
          <w:color w:val="000000"/>
        </w:rPr>
        <w:t>4</w:t>
      </w:r>
      <w:r w:rsidRPr="004A5252">
        <w:rPr>
          <w:color w:val="000000"/>
        </w:rPr>
        <w:t xml:space="preserve"> v</w:t>
      </w:r>
      <w:r w:rsidR="005D33E1">
        <w:rPr>
          <w:color w:val="000000"/>
        </w:rPr>
        <w:t>o výške</w:t>
      </w:r>
      <w:r w:rsidRPr="004A5252">
        <w:rPr>
          <w:color w:val="000000"/>
        </w:rPr>
        <w:t xml:space="preserve"> </w:t>
      </w:r>
      <w:r w:rsidR="00BD5B7A">
        <w:rPr>
          <w:color w:val="000000"/>
        </w:rPr>
        <w:t>7</w:t>
      </w:r>
      <w:r w:rsidR="007B6E47">
        <w:rPr>
          <w:color w:val="000000"/>
        </w:rPr>
        <w:t> </w:t>
      </w:r>
      <w:r w:rsidR="00BD5B7A">
        <w:rPr>
          <w:color w:val="000000"/>
        </w:rPr>
        <w:t>6</w:t>
      </w:r>
      <w:r w:rsidR="007B6E47">
        <w:rPr>
          <w:color w:val="000000"/>
        </w:rPr>
        <w:t>57 953 eur</w:t>
      </w:r>
      <w:r w:rsidRPr="004A5252">
        <w:rPr>
          <w:color w:val="000000"/>
        </w:rPr>
        <w:t xml:space="preserve">. </w:t>
      </w:r>
    </w:p>
    <w:p w14:paraId="47059963" w14:textId="66C3D692" w:rsidR="009F43B1" w:rsidRDefault="00DC54EF" w:rsidP="009F43B1">
      <w:pPr>
        <w:autoSpaceDE w:val="0"/>
        <w:autoSpaceDN w:val="0"/>
        <w:adjustRightInd w:val="0"/>
        <w:jc w:val="both"/>
      </w:pPr>
      <w:r w:rsidRPr="004A5252">
        <w:t>V</w:t>
      </w:r>
      <w:r w:rsidR="000F08DB" w:rsidRPr="004A5252">
        <w:t>ýnos</w:t>
      </w:r>
      <w:r w:rsidR="00BD5B7A">
        <w:t xml:space="preserve"> DPFO+DPPO na rok 2024 je odhadovaný na úrovni roku 2023</w:t>
      </w:r>
      <w:r w:rsidR="00F74EBF">
        <w:t xml:space="preserve"> </w:t>
      </w:r>
      <w:r w:rsidR="00C11393">
        <w:t xml:space="preserve">prepočítaný aktuálnymi koeficientami, čo predstavuje balík </w:t>
      </w:r>
      <w:r w:rsidR="00F74EBF">
        <w:t>vo výške 6</w:t>
      </w:r>
      <w:r w:rsidR="00DA1C56">
        <w:t> 683 563</w:t>
      </w:r>
      <w:r w:rsidR="00F74EBF">
        <w:t xml:space="preserve"> eur</w:t>
      </w:r>
      <w:r w:rsidR="00DA1C56">
        <w:t xml:space="preserve">, </w:t>
      </w:r>
      <w:r w:rsidR="00C11393">
        <w:t xml:space="preserve">oproti roku 2023 </w:t>
      </w:r>
      <w:r w:rsidR="00DA1C56">
        <w:t xml:space="preserve"> je </w:t>
      </w:r>
      <w:r w:rsidR="00C11393">
        <w:t xml:space="preserve">to o </w:t>
      </w:r>
      <w:r w:rsidR="00DA1C56">
        <w:t xml:space="preserve">26 142 eur menej </w:t>
      </w:r>
      <w:r w:rsidR="00F74EBF">
        <w:t>z toho:</w:t>
      </w:r>
    </w:p>
    <w:p w14:paraId="2F1F464E" w14:textId="78C0D6C6" w:rsidR="00F74EBF" w:rsidRDefault="009F43B1" w:rsidP="00DA1C56">
      <w:pPr>
        <w:pStyle w:val="Odsekzoznamu"/>
        <w:numPr>
          <w:ilvl w:val="0"/>
          <w:numId w:val="7"/>
        </w:numPr>
        <w:autoSpaceDE w:val="0"/>
        <w:autoSpaceDN w:val="0"/>
        <w:adjustRightInd w:val="0"/>
        <w:jc w:val="both"/>
      </w:pPr>
      <w:r>
        <w:t>o</w:t>
      </w:r>
      <w:r w:rsidR="00BD5B7A">
        <w:t>dhadovaný jednotkový koeficient na 1 prepočítaného žiaka k 15.09.2023 je vo výške 105,84 eur</w:t>
      </w:r>
      <w:r w:rsidR="004329DD">
        <w:t xml:space="preserve"> , ktorým sa </w:t>
      </w:r>
      <w:r w:rsidR="00B359FE">
        <w:t>prepočítal</w:t>
      </w:r>
      <w:r w:rsidR="004329DD">
        <w:t xml:space="preserve"> </w:t>
      </w:r>
      <w:r w:rsidR="00DC00B5">
        <w:t>počet žiakov</w:t>
      </w:r>
      <w:r w:rsidR="004329DD">
        <w:t xml:space="preserve"> pre financovanie originálnych kompetencií školských zariadení</w:t>
      </w:r>
      <w:r w:rsidR="00DC00B5">
        <w:t>, čo v rozpočte predstavuje balík</w:t>
      </w:r>
      <w:r w:rsidR="004329DD">
        <w:t xml:space="preserve"> vo výške</w:t>
      </w:r>
      <w:r w:rsidR="002E1915">
        <w:t xml:space="preserve"> </w:t>
      </w:r>
      <w:r w:rsidR="004329DD">
        <w:t xml:space="preserve">4 438 474 eur, </w:t>
      </w:r>
    </w:p>
    <w:p w14:paraId="1EC71FA7" w14:textId="20CC6949" w:rsidR="00F74EBF" w:rsidRDefault="002E1915" w:rsidP="00F74EBF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</w:pPr>
      <w:r>
        <w:t xml:space="preserve">na </w:t>
      </w:r>
      <w:r w:rsidR="00DC00B5">
        <w:t xml:space="preserve">1 </w:t>
      </w:r>
      <w:r>
        <w:t>obyvateľ</w:t>
      </w:r>
      <w:r w:rsidR="00DC00B5">
        <w:t xml:space="preserve">a </w:t>
      </w:r>
      <w:r w:rsidR="00F74EBF">
        <w:t xml:space="preserve"> je</w:t>
      </w:r>
      <w:r w:rsidR="00DC00B5">
        <w:t xml:space="preserve"> koeficient 275,78 eur, vzhľadom k tomu, že je pokles obyvateľov</w:t>
      </w:r>
      <w:r w:rsidR="00CA6906">
        <w:t>,</w:t>
      </w:r>
      <w:r w:rsidR="00DC00B5">
        <w:t xml:space="preserve"> v rozpočte na rok 2024 je </w:t>
      </w:r>
      <w:r w:rsidR="00147223">
        <w:t xml:space="preserve">rozpočtovaný príjem </w:t>
      </w:r>
      <w:r w:rsidR="00DC00B5">
        <w:t>o 21 787 eur</w:t>
      </w:r>
      <w:r w:rsidR="00147223">
        <w:t xml:space="preserve"> menej </w:t>
      </w:r>
      <w:r w:rsidR="00DC00B5">
        <w:t>,</w:t>
      </w:r>
      <w:r w:rsidR="00147223">
        <w:t xml:space="preserve"> príjem predstavuje </w:t>
      </w:r>
      <w:r w:rsidR="00DC00B5">
        <w:t xml:space="preserve"> </w:t>
      </w:r>
      <w:r w:rsidR="001073BE">
        <w:t xml:space="preserve">balík </w:t>
      </w:r>
      <w:r w:rsidR="00DC00B5">
        <w:t>2 079 105 eur</w:t>
      </w:r>
      <w:r w:rsidR="00147223">
        <w:t>,</w:t>
      </w:r>
    </w:p>
    <w:p w14:paraId="159C2AC5" w14:textId="0EE647D8" w:rsidR="00F74EBF" w:rsidRDefault="00F74EBF" w:rsidP="00F74EBF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</w:pPr>
      <w:r>
        <w:t>na sociálne služby</w:t>
      </w:r>
      <w:r w:rsidR="00147223">
        <w:t xml:space="preserve"> v rámci podielových daní očakávame príjem</w:t>
      </w:r>
      <w:r w:rsidR="007B6E47">
        <w:t xml:space="preserve"> </w:t>
      </w:r>
      <w:r>
        <w:t>165 </w:t>
      </w:r>
      <w:r w:rsidR="00DA1C56">
        <w:t>984</w:t>
      </w:r>
      <w:r>
        <w:t xml:space="preserve"> eur</w:t>
      </w:r>
      <w:r w:rsidR="007B6E47">
        <w:t xml:space="preserve">. </w:t>
      </w:r>
    </w:p>
    <w:p w14:paraId="1CA19D6E" w14:textId="77777777" w:rsidR="007B6E47" w:rsidRDefault="007B6E47" w:rsidP="007B6E47">
      <w:pPr>
        <w:pStyle w:val="Odsekzoznamu"/>
        <w:autoSpaceDE w:val="0"/>
        <w:autoSpaceDN w:val="0"/>
        <w:adjustRightInd w:val="0"/>
        <w:jc w:val="both"/>
      </w:pPr>
    </w:p>
    <w:p w14:paraId="09BF10E7" w14:textId="77777777" w:rsidR="007B6E47" w:rsidRDefault="00B446C9" w:rsidP="007B6E47">
      <w:pPr>
        <w:jc w:val="both"/>
        <w:rPr>
          <w:color w:val="000000"/>
        </w:rPr>
      </w:pPr>
      <w:r>
        <w:rPr>
          <w:color w:val="000000"/>
        </w:rPr>
        <w:t xml:space="preserve">Po schválení štátneho rozpočtu mesto pristúpi k úprave rozpočtu podľa schválenej prognózy  na rok 2024. </w:t>
      </w:r>
    </w:p>
    <w:p w14:paraId="33E6DE3A" w14:textId="53457F9F" w:rsidR="007B6E47" w:rsidRPr="008D5A43" w:rsidRDefault="007B6E47" w:rsidP="007B6E47">
      <w:pPr>
        <w:jc w:val="both"/>
        <w:rPr>
          <w:b/>
          <w:bCs/>
        </w:rPr>
      </w:pPr>
      <w:r w:rsidRPr="008D5A43">
        <w:rPr>
          <w:b/>
          <w:bCs/>
        </w:rPr>
        <w:t>Aktuálna daňová prognóza na rok 2024 neveští pre mestá a obce nič pozitívne. V dôsledku aktuálneho stavu a prekročenia limitov dlhovej služby štátu, je Ministerstvo financií SR v súlade s ústavným zákonom o rozpočtovej zodpovednosti povinné zostaviť vyrovnaný štátny rozpočet, pričom táto povinnosť sa vzťahuje aj na mestá a obce.</w:t>
      </w:r>
      <w:r w:rsidR="00147223" w:rsidRPr="008D5A43">
        <w:rPr>
          <w:b/>
          <w:bCs/>
        </w:rPr>
        <w:t xml:space="preserve"> </w:t>
      </w:r>
    </w:p>
    <w:p w14:paraId="491411F8" w14:textId="3AE81842" w:rsidR="00B446C9" w:rsidRDefault="00B446C9" w:rsidP="000F08DB">
      <w:pPr>
        <w:jc w:val="both"/>
        <w:rPr>
          <w:color w:val="000000"/>
        </w:rPr>
      </w:pPr>
    </w:p>
    <w:p w14:paraId="43BD7F0F" w14:textId="30187920" w:rsidR="000F08DB" w:rsidRPr="004A5252" w:rsidRDefault="000F08DB" w:rsidP="000F08DB">
      <w:pPr>
        <w:jc w:val="both"/>
        <w:rPr>
          <w:color w:val="000000"/>
        </w:rPr>
      </w:pPr>
      <w:r w:rsidRPr="004A5252">
        <w:rPr>
          <w:color w:val="000000"/>
        </w:rPr>
        <w:t xml:space="preserve">Ostatné </w:t>
      </w:r>
      <w:r w:rsidR="00502E8A">
        <w:rPr>
          <w:color w:val="000000"/>
        </w:rPr>
        <w:t xml:space="preserve">miestne </w:t>
      </w:r>
      <w:r w:rsidRPr="004A5252">
        <w:rPr>
          <w:color w:val="000000"/>
        </w:rPr>
        <w:t>dane sa navrhujú na úrovni očakávanej skutočnosti v roku 202</w:t>
      </w:r>
      <w:r w:rsidR="007B6E47">
        <w:rPr>
          <w:color w:val="000000"/>
        </w:rPr>
        <w:t>3</w:t>
      </w:r>
      <w:r w:rsidR="00E2245D">
        <w:rPr>
          <w:color w:val="000000"/>
        </w:rPr>
        <w:t xml:space="preserve"> vo výške 974 390 eur</w:t>
      </w:r>
      <w:r w:rsidR="007B6E47">
        <w:rPr>
          <w:color w:val="000000"/>
        </w:rPr>
        <w:t xml:space="preserve">. Navýšený je </w:t>
      </w:r>
      <w:r w:rsidR="00C34E8E">
        <w:rPr>
          <w:color w:val="000000"/>
        </w:rPr>
        <w:t xml:space="preserve">príjem z </w:t>
      </w:r>
      <w:r w:rsidR="007B6E47">
        <w:rPr>
          <w:color w:val="000000"/>
        </w:rPr>
        <w:t>poplatk</w:t>
      </w:r>
      <w:r w:rsidR="00C34E8E">
        <w:rPr>
          <w:color w:val="000000"/>
        </w:rPr>
        <w:t>u</w:t>
      </w:r>
      <w:r w:rsidR="007B6E47">
        <w:rPr>
          <w:color w:val="000000"/>
        </w:rPr>
        <w:t xml:space="preserve"> za komunálne odpady a drobné stavebné odpady</w:t>
      </w:r>
      <w:r w:rsidR="00C34E8E">
        <w:rPr>
          <w:color w:val="000000"/>
        </w:rPr>
        <w:t xml:space="preserve"> o 158 000 eur oproti očakávanej skutočnosti roku 2023, </w:t>
      </w:r>
      <w:r w:rsidR="00E2245D">
        <w:rPr>
          <w:color w:val="000000"/>
        </w:rPr>
        <w:t xml:space="preserve">v súvislosti so </w:t>
      </w:r>
      <w:r w:rsidR="005D33E1">
        <w:rPr>
          <w:color w:val="000000"/>
        </w:rPr>
        <w:t>zvýšen</w:t>
      </w:r>
      <w:r w:rsidR="00E2245D">
        <w:rPr>
          <w:color w:val="000000"/>
        </w:rPr>
        <w:t>ím</w:t>
      </w:r>
      <w:r w:rsidR="00727BCE">
        <w:rPr>
          <w:color w:val="000000"/>
        </w:rPr>
        <w:t xml:space="preserve"> sadzb</w:t>
      </w:r>
      <w:r w:rsidR="005D33E1">
        <w:rPr>
          <w:color w:val="000000"/>
        </w:rPr>
        <w:t>y</w:t>
      </w:r>
      <w:r w:rsidR="00727BCE">
        <w:rPr>
          <w:color w:val="000000"/>
        </w:rPr>
        <w:t xml:space="preserve"> poplatku pre obyvateľa</w:t>
      </w:r>
      <w:r w:rsidR="005D33E1">
        <w:rPr>
          <w:color w:val="000000"/>
        </w:rPr>
        <w:t>, FO a</w:t>
      </w:r>
      <w:r w:rsidR="00E2245D">
        <w:rPr>
          <w:color w:val="000000"/>
        </w:rPr>
        <w:t> </w:t>
      </w:r>
      <w:r w:rsidR="005D33E1">
        <w:rPr>
          <w:color w:val="000000"/>
        </w:rPr>
        <w:t>PO</w:t>
      </w:r>
      <w:r w:rsidR="00E2245D">
        <w:rPr>
          <w:color w:val="000000"/>
        </w:rPr>
        <w:t xml:space="preserve"> v zmysle </w:t>
      </w:r>
      <w:r w:rsidR="005D33E1">
        <w:rPr>
          <w:color w:val="000000"/>
        </w:rPr>
        <w:t xml:space="preserve">  VZN č. </w:t>
      </w:r>
      <w:r w:rsidR="000E56BB">
        <w:rPr>
          <w:color w:val="000000"/>
        </w:rPr>
        <w:t>6/2023</w:t>
      </w:r>
      <w:r w:rsidR="005D33E1">
        <w:rPr>
          <w:color w:val="000000"/>
        </w:rPr>
        <w:t>.</w:t>
      </w:r>
      <w:r w:rsidR="00AF454E">
        <w:rPr>
          <w:color w:val="000000"/>
        </w:rPr>
        <w:t xml:space="preserve"> Mesto pripravuje zavedenie nového poplatku za rozvoj, ktorý bude v roku 2024 predložený na schválenie mestskému zastupiteľstvu, v prípade schválenia bude predpokladaný príjem zaradený do rozpočtu. Teraz je navrhnutý v rozpočte od roku 2025. </w:t>
      </w:r>
    </w:p>
    <w:p w14:paraId="4E35EB9D" w14:textId="77777777" w:rsidR="000E56BB" w:rsidRDefault="000E56BB" w:rsidP="000F08DB">
      <w:pPr>
        <w:jc w:val="both"/>
        <w:rPr>
          <w:color w:val="000000"/>
          <w:u w:val="single"/>
        </w:rPr>
      </w:pPr>
    </w:p>
    <w:p w14:paraId="0659C319" w14:textId="51E1523A" w:rsidR="000F08DB" w:rsidRPr="004A5252" w:rsidRDefault="000F08DB" w:rsidP="000F08DB">
      <w:pPr>
        <w:jc w:val="both"/>
        <w:rPr>
          <w:color w:val="000000"/>
        </w:rPr>
      </w:pPr>
      <w:r w:rsidRPr="004A5252">
        <w:rPr>
          <w:color w:val="000000"/>
          <w:u w:val="single"/>
        </w:rPr>
        <w:t>Nedaňové príjmy</w:t>
      </w:r>
      <w:r w:rsidRPr="004A5252">
        <w:rPr>
          <w:color w:val="000000"/>
        </w:rPr>
        <w:t xml:space="preserve"> na rok 202</w:t>
      </w:r>
      <w:r w:rsidR="00E2245D">
        <w:rPr>
          <w:color w:val="000000"/>
        </w:rPr>
        <w:t>4</w:t>
      </w:r>
      <w:r w:rsidRPr="004A5252">
        <w:rPr>
          <w:color w:val="000000"/>
        </w:rPr>
        <w:t xml:space="preserve"> sa rozpočtujú vo výške </w:t>
      </w:r>
      <w:r w:rsidR="00E2245D">
        <w:rPr>
          <w:color w:val="000000"/>
        </w:rPr>
        <w:t>922 200</w:t>
      </w:r>
      <w:r w:rsidRPr="004A5252">
        <w:rPr>
          <w:color w:val="000000"/>
        </w:rPr>
        <w:t xml:space="preserve"> eur. Ide najmä o príjmy z podnikania a vlastníctva majetku, z nájomného, z administratívnych poplatkov a z iných nedaňových príjmov, ktorých podstatnú časť tvoria vlastné príjmy rozpočtových organizácií</w:t>
      </w:r>
      <w:r w:rsidR="00C11393">
        <w:rPr>
          <w:color w:val="000000"/>
        </w:rPr>
        <w:t xml:space="preserve"> vo výške 491 780 eur</w:t>
      </w:r>
      <w:r w:rsidRPr="004A5252">
        <w:rPr>
          <w:color w:val="000000"/>
        </w:rPr>
        <w:t xml:space="preserve">. </w:t>
      </w:r>
    </w:p>
    <w:p w14:paraId="0725FD20" w14:textId="576C779C" w:rsidR="005549AA" w:rsidRPr="004A5252" w:rsidRDefault="005549AA" w:rsidP="000F08DB">
      <w:pPr>
        <w:autoSpaceDE w:val="0"/>
        <w:autoSpaceDN w:val="0"/>
        <w:adjustRightInd w:val="0"/>
        <w:jc w:val="both"/>
        <w:rPr>
          <w:color w:val="000000"/>
        </w:rPr>
      </w:pPr>
    </w:p>
    <w:p w14:paraId="3998DFED" w14:textId="2D360FC2" w:rsidR="000F08DB" w:rsidRPr="004A5252" w:rsidRDefault="000F08DB" w:rsidP="000F08DB">
      <w:pPr>
        <w:jc w:val="both"/>
        <w:rPr>
          <w:color w:val="000000"/>
        </w:rPr>
      </w:pPr>
      <w:r w:rsidRPr="004A5252">
        <w:rPr>
          <w:color w:val="000000"/>
          <w:u w:val="single"/>
        </w:rPr>
        <w:t>Granty a</w:t>
      </w:r>
      <w:r w:rsidR="001073BE">
        <w:rPr>
          <w:color w:val="000000"/>
          <w:u w:val="single"/>
        </w:rPr>
        <w:t> </w:t>
      </w:r>
      <w:r w:rsidRPr="004A5252">
        <w:rPr>
          <w:color w:val="000000"/>
          <w:u w:val="single"/>
        </w:rPr>
        <w:t>transfery</w:t>
      </w:r>
      <w:r w:rsidR="001073BE">
        <w:rPr>
          <w:color w:val="000000"/>
          <w:u w:val="single"/>
        </w:rPr>
        <w:t xml:space="preserve"> bežné</w:t>
      </w:r>
      <w:r w:rsidRPr="004A5252">
        <w:rPr>
          <w:b/>
          <w:color w:val="000000"/>
        </w:rPr>
        <w:t xml:space="preserve"> </w:t>
      </w:r>
      <w:r w:rsidRPr="004A5252">
        <w:rPr>
          <w:color w:val="000000"/>
        </w:rPr>
        <w:t>s</w:t>
      </w:r>
      <w:r w:rsidR="005549AA" w:rsidRPr="004A5252">
        <w:rPr>
          <w:color w:val="000000"/>
        </w:rPr>
        <w:t>ú rozpočtované podľa skutočnosti roku 202</w:t>
      </w:r>
      <w:r w:rsidR="00BA7657">
        <w:rPr>
          <w:color w:val="000000"/>
        </w:rPr>
        <w:t>3</w:t>
      </w:r>
      <w:r w:rsidRPr="004A5252">
        <w:rPr>
          <w:color w:val="000000"/>
        </w:rPr>
        <w:t xml:space="preserve"> vo výške 2</w:t>
      </w:r>
      <w:r w:rsidR="00BA7657">
        <w:rPr>
          <w:color w:val="000000"/>
        </w:rPr>
        <w:t> 986 956</w:t>
      </w:r>
      <w:r w:rsidRPr="004A5252">
        <w:rPr>
          <w:color w:val="000000"/>
        </w:rPr>
        <w:t xml:space="preserve"> eur. </w:t>
      </w:r>
      <w:r w:rsidR="005549AA" w:rsidRPr="004A5252">
        <w:rPr>
          <w:color w:val="000000"/>
        </w:rPr>
        <w:t>Upravované budú v priebehu roka 202</w:t>
      </w:r>
      <w:r w:rsidR="00BA7657">
        <w:rPr>
          <w:color w:val="000000"/>
        </w:rPr>
        <w:t>4</w:t>
      </w:r>
      <w:r w:rsidR="005549AA" w:rsidRPr="004A5252">
        <w:rPr>
          <w:color w:val="000000"/>
        </w:rPr>
        <w:t xml:space="preserve"> podľa rozpisov príslušných ministerstiev. </w:t>
      </w:r>
    </w:p>
    <w:p w14:paraId="51FB9595" w14:textId="77777777" w:rsidR="00F828C7" w:rsidRPr="004A5252" w:rsidRDefault="00F828C7" w:rsidP="000F08DB">
      <w:pPr>
        <w:jc w:val="both"/>
        <w:rPr>
          <w:color w:val="000000"/>
        </w:rPr>
      </w:pPr>
    </w:p>
    <w:p w14:paraId="38D365E2" w14:textId="69112F03" w:rsidR="000F08DB" w:rsidRPr="0070626B" w:rsidRDefault="00BA7657" w:rsidP="000F08DB">
      <w:pPr>
        <w:jc w:val="both"/>
        <w:rPr>
          <w:i/>
          <w:color w:val="000000"/>
        </w:rPr>
      </w:pPr>
      <w:r>
        <w:t xml:space="preserve">Transfery kapitálové sa očakávajú z preplatenia </w:t>
      </w:r>
      <w:r w:rsidR="00B17FDF">
        <w:t xml:space="preserve">oprávnených </w:t>
      </w:r>
      <w:r>
        <w:t>výdavkov</w:t>
      </w:r>
      <w:r w:rsidR="00B17FDF">
        <w:t xml:space="preserve"> NFP</w:t>
      </w:r>
      <w:r w:rsidR="000F08DB" w:rsidRPr="004A5252">
        <w:t xml:space="preserve"> na projekt</w:t>
      </w:r>
      <w:r w:rsidR="00266B12">
        <w:t xml:space="preserve"> </w:t>
      </w:r>
      <w:r w:rsidR="000F08DB" w:rsidRPr="004A5252">
        <w:t>financovan</w:t>
      </w:r>
      <w:r w:rsidR="00266B12">
        <w:t>ý</w:t>
      </w:r>
      <w:r w:rsidR="000F08DB" w:rsidRPr="004A5252">
        <w:t xml:space="preserve"> zo ŠR na </w:t>
      </w:r>
      <w:r w:rsidR="00266B12">
        <w:t>„N</w:t>
      </w:r>
      <w:r>
        <w:t>adstavbu MŠ X. ul. Veterná</w:t>
      </w:r>
      <w:r w:rsidR="00266B12">
        <w:t>“</w:t>
      </w:r>
      <w:r w:rsidR="00B17FDF">
        <w:t xml:space="preserve">, kde v súčasnosti prebieha kontrola </w:t>
      </w:r>
      <w:r w:rsidR="00266B12">
        <w:t>predložených dokladov na príslušných ministerstvách</w:t>
      </w:r>
      <w:r w:rsidR="00147223">
        <w:t>.</w:t>
      </w:r>
    </w:p>
    <w:p w14:paraId="6C483200" w14:textId="77777777" w:rsidR="00BA7657" w:rsidRDefault="00BA7657" w:rsidP="000F08DB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color w:val="C1504D"/>
        </w:rPr>
      </w:pPr>
    </w:p>
    <w:p w14:paraId="78143080" w14:textId="77777777" w:rsidR="00BA7657" w:rsidRDefault="00BA7657" w:rsidP="000F08DB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color w:val="C1504D"/>
        </w:rPr>
      </w:pPr>
    </w:p>
    <w:p w14:paraId="12DDFCB2" w14:textId="77777777" w:rsidR="00406646" w:rsidRDefault="00406646" w:rsidP="000F08DB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color w:val="C1504D"/>
        </w:rPr>
      </w:pPr>
    </w:p>
    <w:p w14:paraId="0BF92496" w14:textId="77777777" w:rsidR="00406646" w:rsidRDefault="00406646" w:rsidP="000F08DB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color w:val="C1504D"/>
        </w:rPr>
      </w:pPr>
    </w:p>
    <w:p w14:paraId="5FC4D0B0" w14:textId="77777777" w:rsidR="00406646" w:rsidRDefault="00406646" w:rsidP="000F08DB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color w:val="C1504D"/>
        </w:rPr>
      </w:pPr>
    </w:p>
    <w:p w14:paraId="69950DA9" w14:textId="77777777" w:rsidR="00CA6906" w:rsidRDefault="00CA6906" w:rsidP="000F08DB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color w:val="C1504D"/>
        </w:rPr>
      </w:pPr>
    </w:p>
    <w:p w14:paraId="73942618" w14:textId="28B30D5B" w:rsidR="000F08DB" w:rsidRDefault="000F08DB" w:rsidP="000F08DB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color w:val="C1504D"/>
        </w:rPr>
      </w:pPr>
      <w:r>
        <w:rPr>
          <w:rFonts w:ascii="Times New Roman,Bold" w:hAnsi="Times New Roman,Bold" w:cs="Times New Roman,Bold"/>
          <w:b/>
          <w:bCs/>
          <w:color w:val="C1504D"/>
        </w:rPr>
        <w:lastRenderedPageBreak/>
        <w:t>Rozpočtovanie  výdavkov</w:t>
      </w:r>
    </w:p>
    <w:p w14:paraId="15864DAC" w14:textId="77777777" w:rsidR="006F7067" w:rsidRPr="004A5252" w:rsidRDefault="006F7067" w:rsidP="000F08DB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color w:val="C1504D"/>
        </w:rPr>
      </w:pPr>
    </w:p>
    <w:p w14:paraId="442CBF8A" w14:textId="77777777" w:rsidR="008562F5" w:rsidRDefault="000F08DB" w:rsidP="008562F5">
      <w:r w:rsidRPr="004A5252">
        <w:rPr>
          <w:rFonts w:ascii="Times New Roman,Bold" w:hAnsi="Times New Roman,Bold" w:cs="Times New Roman,Bold"/>
          <w:bCs/>
          <w:color w:val="000000"/>
        </w:rPr>
        <w:t xml:space="preserve"> </w:t>
      </w:r>
      <w:r w:rsidR="008562F5">
        <w:t xml:space="preserve">Ustanovenie §7 ods.1 zákona 583/2004 </w:t>
      </w:r>
      <w:proofErr w:type="spellStart"/>
      <w:r w:rsidR="008562F5">
        <w:t>Z.z</w:t>
      </w:r>
      <w:proofErr w:type="spellEnd"/>
      <w:r w:rsidR="008562F5">
        <w:t xml:space="preserve">  - Štruktúra výdavkov obce je založená na dodržiavaní zásady priority úhrady niektorých výdavkov pred úhradou iných výdavkov. Za najdôležitejšiu úhradu výdavkov z hľadiska priority sa považujú záväzky v nasledovnom poradí:</w:t>
      </w:r>
    </w:p>
    <w:p w14:paraId="03BCDA44" w14:textId="77777777" w:rsidR="008562F5" w:rsidRDefault="008562F5" w:rsidP="008562F5">
      <w:pPr>
        <w:pStyle w:val="Odsekzoznamu"/>
        <w:numPr>
          <w:ilvl w:val="0"/>
          <w:numId w:val="5"/>
        </w:numPr>
      </w:pPr>
      <w:r>
        <w:t>Plnenie zákonných povinnosti</w:t>
      </w:r>
    </w:p>
    <w:p w14:paraId="7F0E20F7" w14:textId="77777777" w:rsidR="008562F5" w:rsidRDefault="008562F5" w:rsidP="008562F5">
      <w:pPr>
        <w:pStyle w:val="Odsekzoznamu"/>
        <w:numPr>
          <w:ilvl w:val="0"/>
          <w:numId w:val="5"/>
        </w:numPr>
      </w:pPr>
      <w:r>
        <w:t>Výdavky na výkon samosprávnych pôsobnosti obce</w:t>
      </w:r>
    </w:p>
    <w:p w14:paraId="5C13A1C2" w14:textId="77777777" w:rsidR="008562F5" w:rsidRDefault="008562F5" w:rsidP="008562F5">
      <w:pPr>
        <w:pStyle w:val="Odsekzoznamu"/>
        <w:numPr>
          <w:ilvl w:val="0"/>
          <w:numId w:val="5"/>
        </w:numPr>
      </w:pPr>
      <w:r>
        <w:t>Výdavky na úhradu preneseného výkonu ŠS</w:t>
      </w:r>
    </w:p>
    <w:p w14:paraId="78317D65" w14:textId="77777777" w:rsidR="008562F5" w:rsidRDefault="008562F5" w:rsidP="008562F5">
      <w:pPr>
        <w:pStyle w:val="Odsekzoznamu"/>
        <w:numPr>
          <w:ilvl w:val="0"/>
          <w:numId w:val="5"/>
        </w:numPr>
      </w:pPr>
      <w:r>
        <w:t>Výdavky spojené so správou, údržbou a zhodnocovaním majetku</w:t>
      </w:r>
    </w:p>
    <w:p w14:paraId="3F993020" w14:textId="77777777" w:rsidR="008562F5" w:rsidRDefault="008562F5" w:rsidP="000F08DB">
      <w:pPr>
        <w:autoSpaceDE w:val="0"/>
        <w:autoSpaceDN w:val="0"/>
        <w:adjustRightInd w:val="0"/>
        <w:jc w:val="both"/>
        <w:rPr>
          <w:color w:val="000000"/>
        </w:rPr>
      </w:pPr>
    </w:p>
    <w:p w14:paraId="5C5E8923" w14:textId="4578908A" w:rsidR="000F08DB" w:rsidRPr="001073BE" w:rsidRDefault="000F08DB" w:rsidP="000F08DB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1073BE">
        <w:rPr>
          <w:b/>
          <w:bCs/>
          <w:i/>
          <w:iCs/>
          <w:color w:val="000000"/>
        </w:rPr>
        <w:t>V rámci návrhu rozpočtu sa rozpočtujú</w:t>
      </w:r>
      <w:r w:rsidR="0097624A" w:rsidRPr="001073BE">
        <w:rPr>
          <w:b/>
          <w:bCs/>
          <w:i/>
          <w:iCs/>
          <w:color w:val="000000"/>
        </w:rPr>
        <w:t xml:space="preserve"> </w:t>
      </w:r>
      <w:r w:rsidR="00266B12" w:rsidRPr="001073BE">
        <w:rPr>
          <w:b/>
          <w:bCs/>
          <w:i/>
          <w:iCs/>
          <w:color w:val="000000"/>
        </w:rPr>
        <w:t xml:space="preserve">bežné </w:t>
      </w:r>
      <w:r w:rsidRPr="001073BE">
        <w:rPr>
          <w:b/>
          <w:bCs/>
          <w:i/>
          <w:iCs/>
          <w:color w:val="000000"/>
        </w:rPr>
        <w:t>výdavky  vo výške  1</w:t>
      </w:r>
      <w:r w:rsidR="008562F5" w:rsidRPr="001073BE">
        <w:rPr>
          <w:b/>
          <w:bCs/>
          <w:i/>
          <w:iCs/>
          <w:color w:val="000000"/>
        </w:rPr>
        <w:t>1</w:t>
      </w:r>
      <w:r w:rsidR="009B354E" w:rsidRPr="001073BE">
        <w:rPr>
          <w:b/>
          <w:bCs/>
          <w:i/>
          <w:iCs/>
          <w:color w:val="000000"/>
        </w:rPr>
        <w:t> 509 856</w:t>
      </w:r>
      <w:r w:rsidR="006F7067" w:rsidRPr="001073BE">
        <w:rPr>
          <w:b/>
          <w:bCs/>
          <w:i/>
          <w:iCs/>
          <w:color w:val="000000"/>
        </w:rPr>
        <w:t xml:space="preserve"> </w:t>
      </w:r>
      <w:r w:rsidRPr="001073BE">
        <w:rPr>
          <w:b/>
          <w:bCs/>
          <w:i/>
          <w:iCs/>
          <w:color w:val="000000"/>
        </w:rPr>
        <w:t>eur</w:t>
      </w:r>
      <w:r w:rsidR="00917E0C" w:rsidRPr="001073BE">
        <w:rPr>
          <w:b/>
          <w:bCs/>
          <w:i/>
          <w:iCs/>
          <w:color w:val="000000"/>
        </w:rPr>
        <w:t xml:space="preserve"> z toho:</w:t>
      </w:r>
    </w:p>
    <w:p w14:paraId="505BD869" w14:textId="717B98E1" w:rsidR="00917E0C" w:rsidRDefault="00917E0C" w:rsidP="00917E0C">
      <w:pPr>
        <w:pStyle w:val="Odsekzoznamu"/>
        <w:numPr>
          <w:ilvl w:val="0"/>
          <w:numId w:val="9"/>
        </w:numPr>
        <w:tabs>
          <w:tab w:val="left" w:pos="1623"/>
        </w:tabs>
        <w:autoSpaceDE w:val="0"/>
        <w:autoSpaceDN w:val="0"/>
        <w:adjustRightInd w:val="0"/>
        <w:jc w:val="both"/>
        <w:rPr>
          <w:color w:val="000000"/>
        </w:rPr>
      </w:pPr>
      <w:r w:rsidRPr="00917E0C">
        <w:rPr>
          <w:color w:val="000000"/>
        </w:rPr>
        <w:t>na financovanie originálnych kompetencií 4</w:t>
      </w:r>
      <w:r w:rsidR="009B354E">
        <w:rPr>
          <w:color w:val="000000"/>
        </w:rPr>
        <w:t> </w:t>
      </w:r>
      <w:r w:rsidR="004E46AC">
        <w:rPr>
          <w:color w:val="000000"/>
        </w:rPr>
        <w:t>4</w:t>
      </w:r>
      <w:r w:rsidR="009B354E">
        <w:rPr>
          <w:color w:val="000000"/>
        </w:rPr>
        <w:t>3</w:t>
      </w:r>
      <w:r w:rsidR="004E46AC">
        <w:rPr>
          <w:color w:val="000000"/>
        </w:rPr>
        <w:t>2</w:t>
      </w:r>
      <w:r w:rsidR="009B354E">
        <w:rPr>
          <w:color w:val="000000"/>
        </w:rPr>
        <w:t xml:space="preserve"> 901</w:t>
      </w:r>
      <w:r w:rsidRPr="00917E0C">
        <w:rPr>
          <w:color w:val="000000"/>
        </w:rPr>
        <w:t xml:space="preserve"> eur</w:t>
      </w:r>
      <w:r w:rsidR="00C35325">
        <w:rPr>
          <w:color w:val="000000"/>
        </w:rPr>
        <w:t xml:space="preserve">, v rámci údržby školských budov je naplánovaná údržba elektriky v priestoroch 2. </w:t>
      </w:r>
      <w:r w:rsidR="00711B30">
        <w:rPr>
          <w:color w:val="000000"/>
        </w:rPr>
        <w:t>pavilónu</w:t>
      </w:r>
      <w:r w:rsidR="00C35325">
        <w:rPr>
          <w:color w:val="000000"/>
        </w:rPr>
        <w:t xml:space="preserve"> a hospodárskeho </w:t>
      </w:r>
      <w:r w:rsidR="00711B30">
        <w:rPr>
          <w:color w:val="000000"/>
        </w:rPr>
        <w:t>pavilónu MŠ Veterná, maľovanie tried a výmena dverí do školskej jedálne v MŠ Komenského,</w:t>
      </w:r>
      <w:r w:rsidR="0097521A">
        <w:rPr>
          <w:color w:val="000000"/>
        </w:rPr>
        <w:t xml:space="preserve"> údržba poškodených chodníkov a prístrešku nad schodmi v MŠ Bernolákova</w:t>
      </w:r>
      <w:r w:rsidR="00B04733">
        <w:rPr>
          <w:color w:val="000000"/>
        </w:rPr>
        <w:t>, údržba elektroinštalácie v dielňach ZŠ Komenského</w:t>
      </w:r>
      <w:r w:rsidR="008B5577">
        <w:rPr>
          <w:color w:val="000000"/>
        </w:rPr>
        <w:t>, údržba manipulačnej plochy ZŠ Slnečná</w:t>
      </w:r>
      <w:r w:rsidR="001A4420">
        <w:rPr>
          <w:color w:val="000000"/>
        </w:rPr>
        <w:t xml:space="preserve"> zatrávňovaniami tvárnicami,</w:t>
      </w:r>
      <w:r w:rsidR="00303CBC">
        <w:rPr>
          <w:color w:val="000000"/>
        </w:rPr>
        <w:t xml:space="preserve"> osadenie kamier s vyšším rozlíšením na ochranu majetku a</w:t>
      </w:r>
      <w:r w:rsidR="00211823">
        <w:rPr>
          <w:color w:val="000000"/>
        </w:rPr>
        <w:t>ko prevencia voči vandalizmu a bezpečnosti v areáloch ZŠ,</w:t>
      </w:r>
    </w:p>
    <w:p w14:paraId="49BCC582" w14:textId="2DA4D6C4" w:rsidR="00917E0C" w:rsidRDefault="004E46AC" w:rsidP="00917E0C">
      <w:pPr>
        <w:pStyle w:val="Odsekzoznamu"/>
        <w:numPr>
          <w:ilvl w:val="0"/>
          <w:numId w:val="9"/>
        </w:numPr>
        <w:tabs>
          <w:tab w:val="left" w:pos="1623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na normatívne a nenormatívne financovanie 2 275 679 eur</w:t>
      </w:r>
      <w:r w:rsidR="00C370AD">
        <w:rPr>
          <w:color w:val="000000"/>
        </w:rPr>
        <w:t>, čerpanie vlastných príjmov RO vo výške 491 780 eur</w:t>
      </w:r>
      <w:r w:rsidR="00211823">
        <w:rPr>
          <w:color w:val="000000"/>
        </w:rPr>
        <w:t>,</w:t>
      </w:r>
    </w:p>
    <w:p w14:paraId="3E8D2B20" w14:textId="27CFEDC1" w:rsidR="000A59D0" w:rsidRDefault="000A59D0" w:rsidP="00917E0C">
      <w:pPr>
        <w:pStyle w:val="Odsekzoznamu"/>
        <w:numPr>
          <w:ilvl w:val="0"/>
          <w:numId w:val="9"/>
        </w:numPr>
        <w:tabs>
          <w:tab w:val="left" w:pos="1623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na prenesený výkon ŠS</w:t>
      </w:r>
      <w:r w:rsidR="002D7817">
        <w:rPr>
          <w:color w:val="000000"/>
        </w:rPr>
        <w:t xml:space="preserve"> 15 780 Eur</w:t>
      </w:r>
      <w:r w:rsidR="00211823">
        <w:rPr>
          <w:color w:val="000000"/>
        </w:rPr>
        <w:t>,</w:t>
      </w:r>
    </w:p>
    <w:p w14:paraId="79E321EB" w14:textId="6EE0C2B4" w:rsidR="004E46AC" w:rsidRDefault="00A0770A" w:rsidP="00917E0C">
      <w:pPr>
        <w:pStyle w:val="Odsekzoznamu"/>
        <w:numPr>
          <w:ilvl w:val="0"/>
          <w:numId w:val="9"/>
        </w:numPr>
        <w:tabs>
          <w:tab w:val="left" w:pos="1623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na zimnú a letnú  údržbu ciest, na manipuláciu s nádobami na komunálny odpad, manipulácia na prekládke TKO, náklady na nedôsledné </w:t>
      </w:r>
      <w:proofErr w:type="spellStart"/>
      <w:r>
        <w:rPr>
          <w:color w:val="000000"/>
        </w:rPr>
        <w:t>dotriedenie</w:t>
      </w:r>
      <w:proofErr w:type="spellEnd"/>
      <w:r>
        <w:rPr>
          <w:color w:val="000000"/>
        </w:rPr>
        <w:t xml:space="preserve"> odpadu, </w:t>
      </w:r>
      <w:r w:rsidR="00260A96">
        <w:rPr>
          <w:color w:val="000000"/>
        </w:rPr>
        <w:t xml:space="preserve">starostlivosť o verejnú zeleň, údržba mobiliárov v meste , opravy verejného osvetlenia, údržba mestského rozhlasu je rozpočtovaný príspevok </w:t>
      </w:r>
      <w:r>
        <w:rPr>
          <w:color w:val="000000"/>
        </w:rPr>
        <w:t xml:space="preserve"> TS mesta Námestovo</w:t>
      </w:r>
      <w:r w:rsidR="00260A96">
        <w:rPr>
          <w:color w:val="000000"/>
        </w:rPr>
        <w:t xml:space="preserve"> vo výške 660 000 </w:t>
      </w:r>
      <w:r w:rsidR="00A0142F">
        <w:rPr>
          <w:color w:val="000000"/>
        </w:rPr>
        <w:t>e</w:t>
      </w:r>
      <w:r w:rsidR="00260A96">
        <w:rPr>
          <w:color w:val="000000"/>
        </w:rPr>
        <w:t>ur</w:t>
      </w:r>
      <w:r w:rsidR="00211823">
        <w:rPr>
          <w:color w:val="000000"/>
        </w:rPr>
        <w:t>,</w:t>
      </w:r>
    </w:p>
    <w:p w14:paraId="505CA1CC" w14:textId="3F9A5912" w:rsidR="009D281E" w:rsidRDefault="00260A96" w:rsidP="00D32F0A">
      <w:pPr>
        <w:pStyle w:val="Odsekzoznamu"/>
        <w:numPr>
          <w:ilvl w:val="0"/>
          <w:numId w:val="9"/>
        </w:numPr>
        <w:tabs>
          <w:tab w:val="left" w:pos="1623"/>
        </w:tabs>
        <w:autoSpaceDE w:val="0"/>
        <w:autoSpaceDN w:val="0"/>
        <w:adjustRightInd w:val="0"/>
        <w:jc w:val="both"/>
        <w:rPr>
          <w:color w:val="000000"/>
        </w:rPr>
      </w:pPr>
      <w:r w:rsidRPr="00243E2A">
        <w:rPr>
          <w:color w:val="000000"/>
        </w:rPr>
        <w:t>na poskytovanie sociálnych služieb</w:t>
      </w:r>
      <w:r w:rsidR="009D281E" w:rsidRPr="00243E2A">
        <w:rPr>
          <w:color w:val="000000"/>
        </w:rPr>
        <w:t xml:space="preserve"> verejným aj neverejnými poskytovateľmi vo výške </w:t>
      </w:r>
      <w:r w:rsidRPr="00243E2A">
        <w:rPr>
          <w:color w:val="000000"/>
        </w:rPr>
        <w:t xml:space="preserve"> 1</w:t>
      </w:r>
      <w:r w:rsidR="007C338A">
        <w:rPr>
          <w:color w:val="000000"/>
        </w:rPr>
        <w:t> </w:t>
      </w:r>
      <w:r w:rsidRPr="00243E2A">
        <w:rPr>
          <w:color w:val="000000"/>
        </w:rPr>
        <w:t>0</w:t>
      </w:r>
      <w:r w:rsidR="007C338A">
        <w:rPr>
          <w:color w:val="000000"/>
        </w:rPr>
        <w:t>11 344</w:t>
      </w:r>
      <w:r w:rsidRPr="00243E2A">
        <w:rPr>
          <w:color w:val="000000"/>
        </w:rPr>
        <w:t xml:space="preserve"> </w:t>
      </w:r>
      <w:r w:rsidR="00A0142F">
        <w:rPr>
          <w:color w:val="000000"/>
        </w:rPr>
        <w:t>e</w:t>
      </w:r>
      <w:r w:rsidRPr="00243E2A">
        <w:rPr>
          <w:color w:val="000000"/>
        </w:rPr>
        <w:t xml:space="preserve">ur </w:t>
      </w:r>
      <w:r w:rsidR="001A656B">
        <w:rPr>
          <w:color w:val="000000"/>
        </w:rPr>
        <w:t>z toho dopad na rozpočet z vlastných príjmov vo výške 392 124 Eur</w:t>
      </w:r>
      <w:r w:rsidR="00211823">
        <w:rPr>
          <w:color w:val="000000"/>
        </w:rPr>
        <w:t>,</w:t>
      </w:r>
    </w:p>
    <w:p w14:paraId="74DC970A" w14:textId="1F57CDC0" w:rsidR="00243E2A" w:rsidRDefault="00243E2A" w:rsidP="00D32F0A">
      <w:pPr>
        <w:pStyle w:val="Odsekzoznamu"/>
        <w:numPr>
          <w:ilvl w:val="0"/>
          <w:numId w:val="9"/>
        </w:numPr>
        <w:tabs>
          <w:tab w:val="left" w:pos="1623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dotácie v zmysle VZN č. 1/2020 vo výške </w:t>
      </w:r>
      <w:r w:rsidR="00A0142F">
        <w:rPr>
          <w:color w:val="000000"/>
        </w:rPr>
        <w:t>175 590 eur</w:t>
      </w:r>
      <w:r w:rsidR="00211823">
        <w:rPr>
          <w:color w:val="000000"/>
        </w:rPr>
        <w:t>,</w:t>
      </w:r>
    </w:p>
    <w:p w14:paraId="55AC4A2C" w14:textId="067CF9CC" w:rsidR="00A0142F" w:rsidRDefault="007E3775" w:rsidP="00D32F0A">
      <w:pPr>
        <w:pStyle w:val="Odsekzoznamu"/>
        <w:numPr>
          <w:ilvl w:val="0"/>
          <w:numId w:val="9"/>
        </w:numPr>
        <w:tabs>
          <w:tab w:val="left" w:pos="1623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na kultúrne služby poskytované Domom kultúry </w:t>
      </w:r>
      <w:r w:rsidR="00D443F9">
        <w:rPr>
          <w:color w:val="000000"/>
        </w:rPr>
        <w:t xml:space="preserve">príspevok </w:t>
      </w:r>
      <w:r>
        <w:rPr>
          <w:color w:val="000000"/>
        </w:rPr>
        <w:t>vo výške 234 000 eur</w:t>
      </w:r>
      <w:r w:rsidR="00211823">
        <w:rPr>
          <w:color w:val="000000"/>
        </w:rPr>
        <w:t>,</w:t>
      </w:r>
    </w:p>
    <w:p w14:paraId="393F4408" w14:textId="0387BFAF" w:rsidR="007E3775" w:rsidRPr="00EC48F7" w:rsidRDefault="007E3775" w:rsidP="00D32F0A">
      <w:pPr>
        <w:pStyle w:val="Odsekzoznamu"/>
        <w:numPr>
          <w:ilvl w:val="0"/>
          <w:numId w:val="9"/>
        </w:numPr>
        <w:tabs>
          <w:tab w:val="left" w:pos="1623"/>
        </w:tabs>
        <w:autoSpaceDE w:val="0"/>
        <w:autoSpaceDN w:val="0"/>
        <w:adjustRightInd w:val="0"/>
        <w:jc w:val="both"/>
        <w:rPr>
          <w:color w:val="FF0000"/>
        </w:rPr>
      </w:pPr>
      <w:r>
        <w:rPr>
          <w:color w:val="000000"/>
        </w:rPr>
        <w:t xml:space="preserve">na služby poskytované občanom </w:t>
      </w:r>
      <w:r w:rsidRPr="001A4420">
        <w:t xml:space="preserve">nad </w:t>
      </w:r>
      <w:r w:rsidR="00F76919" w:rsidRPr="001A4420">
        <w:t>70</w:t>
      </w:r>
      <w:r w:rsidRPr="001A4420">
        <w:t xml:space="preserve"> rokov 5</w:t>
      </w:r>
      <w:r w:rsidR="00EC48F7" w:rsidRPr="001A4420">
        <w:t>4</w:t>
      </w:r>
      <w:r w:rsidRPr="001A4420">
        <w:t> 000 eur</w:t>
      </w:r>
      <w:r w:rsidR="00211823">
        <w:t>,</w:t>
      </w:r>
      <w:r w:rsidR="00EC48F7" w:rsidRPr="001A4420">
        <w:t xml:space="preserve"> </w:t>
      </w:r>
    </w:p>
    <w:p w14:paraId="7B7A580F" w14:textId="09D15560" w:rsidR="007E3775" w:rsidRDefault="007E3775" w:rsidP="00D32F0A">
      <w:pPr>
        <w:pStyle w:val="Odsekzoznamu"/>
        <w:numPr>
          <w:ilvl w:val="0"/>
          <w:numId w:val="9"/>
        </w:numPr>
        <w:tabs>
          <w:tab w:val="left" w:pos="1623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na uvítanie detí do života vo výške 10 500 eur</w:t>
      </w:r>
      <w:r w:rsidR="00211823">
        <w:rPr>
          <w:color w:val="000000"/>
        </w:rPr>
        <w:t>,</w:t>
      </w:r>
    </w:p>
    <w:p w14:paraId="6DF76FD3" w14:textId="3EC4EB36" w:rsidR="007E3775" w:rsidRDefault="00BE23D4" w:rsidP="00D32F0A">
      <w:pPr>
        <w:pStyle w:val="Odsekzoznamu"/>
        <w:numPr>
          <w:ilvl w:val="0"/>
          <w:numId w:val="9"/>
        </w:numPr>
        <w:tabs>
          <w:tab w:val="left" w:pos="1623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na bezpečnosť </w:t>
      </w:r>
      <w:r w:rsidR="004A3A51">
        <w:rPr>
          <w:color w:val="000000"/>
        </w:rPr>
        <w:t>199 498</w:t>
      </w:r>
      <w:r>
        <w:rPr>
          <w:color w:val="000000"/>
        </w:rPr>
        <w:t xml:space="preserve"> eur</w:t>
      </w:r>
      <w:r w:rsidR="00211823">
        <w:rPr>
          <w:color w:val="000000"/>
        </w:rPr>
        <w:t>,</w:t>
      </w:r>
    </w:p>
    <w:p w14:paraId="2857DA80" w14:textId="23805E52" w:rsidR="000A59D0" w:rsidRDefault="000A59D0" w:rsidP="00D32F0A">
      <w:pPr>
        <w:pStyle w:val="Odsekzoznamu"/>
        <w:numPr>
          <w:ilvl w:val="0"/>
          <w:numId w:val="9"/>
        </w:numPr>
        <w:tabs>
          <w:tab w:val="left" w:pos="1623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na verejné osvetlenie 154 008 eur</w:t>
      </w:r>
      <w:r w:rsidR="00211823">
        <w:rPr>
          <w:color w:val="000000"/>
        </w:rPr>
        <w:t>,</w:t>
      </w:r>
    </w:p>
    <w:p w14:paraId="4F2AA088" w14:textId="0EAF3241" w:rsidR="00BE23D4" w:rsidRDefault="007C338A" w:rsidP="00D32F0A">
      <w:pPr>
        <w:pStyle w:val="Odsekzoznamu"/>
        <w:numPr>
          <w:ilvl w:val="0"/>
          <w:numId w:val="9"/>
        </w:numPr>
        <w:tabs>
          <w:tab w:val="left" w:pos="1623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na výdavky</w:t>
      </w:r>
      <w:r w:rsidR="000D0C3F">
        <w:rPr>
          <w:color w:val="000000"/>
        </w:rPr>
        <w:t xml:space="preserve">, ktoré zahŕňajú tovary a služby </w:t>
      </w:r>
      <w:r w:rsidR="00AC0F0C">
        <w:rPr>
          <w:color w:val="000000"/>
        </w:rPr>
        <w:t>s</w:t>
      </w:r>
      <w:r w:rsidR="00765316">
        <w:rPr>
          <w:color w:val="000000"/>
        </w:rPr>
        <w:t xml:space="preserve">úvisiace s plnením zákonných povinnosti </w:t>
      </w:r>
      <w:r w:rsidR="00AC0F0C">
        <w:rPr>
          <w:color w:val="000000"/>
        </w:rPr>
        <w:t xml:space="preserve"> </w:t>
      </w:r>
      <w:r w:rsidR="00835A91">
        <w:rPr>
          <w:color w:val="000000"/>
        </w:rPr>
        <w:t>653 000</w:t>
      </w:r>
      <w:r>
        <w:rPr>
          <w:color w:val="000000"/>
        </w:rPr>
        <w:t xml:space="preserve"> eur</w:t>
      </w:r>
      <w:r w:rsidR="00211823">
        <w:rPr>
          <w:color w:val="000000"/>
        </w:rPr>
        <w:t>,</w:t>
      </w:r>
    </w:p>
    <w:p w14:paraId="2841F623" w14:textId="72279F82" w:rsidR="006F0879" w:rsidRPr="00243E2A" w:rsidRDefault="006F0879" w:rsidP="00D32F0A">
      <w:pPr>
        <w:pStyle w:val="Odsekzoznamu"/>
        <w:numPr>
          <w:ilvl w:val="0"/>
          <w:numId w:val="9"/>
        </w:numPr>
        <w:tabs>
          <w:tab w:val="left" w:pos="1623"/>
        </w:tabs>
        <w:autoSpaceDE w:val="0"/>
        <w:autoSpaceDN w:val="0"/>
        <w:adjustRightInd w:val="0"/>
        <w:jc w:val="both"/>
        <w:rPr>
          <w:color w:val="000000"/>
        </w:rPr>
      </w:pPr>
      <w:r>
        <w:t xml:space="preserve">na </w:t>
      </w:r>
      <w:r w:rsidRPr="004F7726">
        <w:t>mzdové prostriedky</w:t>
      </w:r>
      <w:r>
        <w:t xml:space="preserve"> a príspevky do poisťovní </w:t>
      </w:r>
      <w:r w:rsidR="0011071A">
        <w:t xml:space="preserve"> 24</w:t>
      </w:r>
      <w:r w:rsidRPr="004F7726">
        <w:t xml:space="preserve"> pracovníkov </w:t>
      </w:r>
      <w:r>
        <w:t xml:space="preserve"> MsÚ </w:t>
      </w:r>
      <w:r w:rsidR="00C370AD">
        <w:t xml:space="preserve"> vo výške </w:t>
      </w:r>
      <w:r w:rsidR="0011071A">
        <w:t>623 430</w:t>
      </w:r>
      <w:r w:rsidR="00C370AD">
        <w:t xml:space="preserve"> eur</w:t>
      </w:r>
      <w:r w:rsidR="00211823">
        <w:t>.</w:t>
      </w:r>
    </w:p>
    <w:p w14:paraId="3C17889A" w14:textId="77777777" w:rsidR="00502E8A" w:rsidRPr="004A5252" w:rsidRDefault="00502E8A" w:rsidP="000F08DB">
      <w:pPr>
        <w:autoSpaceDE w:val="0"/>
        <w:autoSpaceDN w:val="0"/>
        <w:adjustRightInd w:val="0"/>
        <w:jc w:val="both"/>
        <w:rPr>
          <w:color w:val="000000"/>
        </w:rPr>
      </w:pPr>
    </w:p>
    <w:p w14:paraId="598F7999" w14:textId="6014BBFF" w:rsidR="000D0C3F" w:rsidRDefault="000D0C3F" w:rsidP="000F08DB">
      <w:pPr>
        <w:jc w:val="both"/>
        <w:rPr>
          <w:color w:val="000000"/>
        </w:rPr>
      </w:pPr>
      <w:r w:rsidRPr="00F102A6">
        <w:rPr>
          <w:b/>
          <w:bCs/>
          <w:color w:val="000000"/>
        </w:rPr>
        <w:t xml:space="preserve">V rámci bežnej údržby </w:t>
      </w:r>
      <w:r w:rsidR="00F102A6" w:rsidRPr="00F102A6">
        <w:rPr>
          <w:b/>
          <w:bCs/>
          <w:color w:val="000000"/>
        </w:rPr>
        <w:t>cestnej dopravy</w:t>
      </w:r>
      <w:r w:rsidR="00F102A6">
        <w:rPr>
          <w:color w:val="000000"/>
        </w:rPr>
        <w:t xml:space="preserve"> </w:t>
      </w:r>
      <w:r>
        <w:rPr>
          <w:color w:val="000000"/>
        </w:rPr>
        <w:t xml:space="preserve">je do rozpočtu zahrnutá oprava chodníkov na ul. 9 Mája vo výške 60 000 eur, </w:t>
      </w:r>
      <w:r w:rsidR="00BD0613">
        <w:rPr>
          <w:color w:val="000000"/>
        </w:rPr>
        <w:t xml:space="preserve">údržba cestných dopravných systémov a zariadení </w:t>
      </w:r>
      <w:r w:rsidR="00F102A6">
        <w:rPr>
          <w:color w:val="000000"/>
        </w:rPr>
        <w:t>vrátane</w:t>
      </w:r>
      <w:r w:rsidR="001B58FC">
        <w:rPr>
          <w:color w:val="000000"/>
        </w:rPr>
        <w:t xml:space="preserve"> vodorovného </w:t>
      </w:r>
      <w:r w:rsidR="0097521A">
        <w:rPr>
          <w:color w:val="000000"/>
        </w:rPr>
        <w:t xml:space="preserve">a zvislého </w:t>
      </w:r>
      <w:r w:rsidR="001B58FC">
        <w:rPr>
          <w:color w:val="000000"/>
        </w:rPr>
        <w:t>dopravného značenia podľa potreby</w:t>
      </w:r>
      <w:r w:rsidR="00F102A6">
        <w:rPr>
          <w:color w:val="000000"/>
        </w:rPr>
        <w:t xml:space="preserve"> vo výške 25 000 eur.</w:t>
      </w:r>
    </w:p>
    <w:p w14:paraId="32B70A4E" w14:textId="77777777" w:rsidR="00F102A6" w:rsidRDefault="00F102A6" w:rsidP="000F08DB">
      <w:pPr>
        <w:jc w:val="both"/>
        <w:rPr>
          <w:color w:val="000000"/>
        </w:rPr>
      </w:pPr>
    </w:p>
    <w:p w14:paraId="654089FA" w14:textId="5D79CD31" w:rsidR="00F102A6" w:rsidRDefault="00F102A6" w:rsidP="000F08DB">
      <w:pPr>
        <w:jc w:val="both"/>
        <w:rPr>
          <w:color w:val="000000"/>
        </w:rPr>
      </w:pPr>
      <w:r w:rsidRPr="0097521A">
        <w:rPr>
          <w:b/>
          <w:bCs/>
          <w:color w:val="000000"/>
        </w:rPr>
        <w:t>V rámci údržby budov</w:t>
      </w:r>
      <w:r>
        <w:rPr>
          <w:color w:val="000000"/>
        </w:rPr>
        <w:t xml:space="preserve"> v majetku mesta je do rozpočtu zaradená výmena  okien, balkónových dverí v BD č. 510 ul. Komenského vo výške 30 000 eur, </w:t>
      </w:r>
      <w:r w:rsidR="00EA61FA">
        <w:rPr>
          <w:color w:val="000000"/>
        </w:rPr>
        <w:t xml:space="preserve">oprava </w:t>
      </w:r>
      <w:r w:rsidR="00C35325">
        <w:rPr>
          <w:color w:val="000000"/>
        </w:rPr>
        <w:t xml:space="preserve">časti </w:t>
      </w:r>
      <w:r w:rsidR="00EA61FA" w:rsidRPr="006F7AFA">
        <w:rPr>
          <w:color w:val="000000"/>
        </w:rPr>
        <w:t xml:space="preserve">strechy kotolne na ul. Severná </w:t>
      </w:r>
      <w:r w:rsidRPr="006F7AFA">
        <w:rPr>
          <w:color w:val="000000"/>
        </w:rPr>
        <w:t xml:space="preserve"> </w:t>
      </w:r>
      <w:r w:rsidR="006F7AFA" w:rsidRPr="006F7AFA">
        <w:rPr>
          <w:color w:val="000000"/>
        </w:rPr>
        <w:t>vo výške 40 000 eur</w:t>
      </w:r>
      <w:r w:rsidR="00454EDF">
        <w:rPr>
          <w:color w:val="000000"/>
        </w:rPr>
        <w:t xml:space="preserve"> </w:t>
      </w:r>
      <w:r w:rsidR="00C35325" w:rsidRPr="006F7AFA">
        <w:rPr>
          <w:color w:val="000000"/>
        </w:rPr>
        <w:t>v ktorej sú uložené zariadenia na výrobu tepla</w:t>
      </w:r>
      <w:r w:rsidR="0097521A" w:rsidRPr="006F7AFA">
        <w:rPr>
          <w:color w:val="000000"/>
        </w:rPr>
        <w:t xml:space="preserve">, maľovanie </w:t>
      </w:r>
      <w:r w:rsidR="002670AE" w:rsidRPr="006F7AFA">
        <w:rPr>
          <w:color w:val="000000"/>
        </w:rPr>
        <w:t xml:space="preserve">schodiska </w:t>
      </w:r>
      <w:r w:rsidR="00AC0F0C" w:rsidRPr="006F7AFA">
        <w:rPr>
          <w:color w:val="000000"/>
        </w:rPr>
        <w:t>chodieb  MsÚ</w:t>
      </w:r>
      <w:r w:rsidR="00B7552F" w:rsidRPr="006F7AFA">
        <w:rPr>
          <w:color w:val="000000"/>
        </w:rPr>
        <w:t xml:space="preserve">  a výmena poškodených dverí v CSS vo výške 10 000 eur</w:t>
      </w:r>
      <w:r w:rsidR="0021382C" w:rsidRPr="006F7AFA">
        <w:rPr>
          <w:color w:val="000000"/>
        </w:rPr>
        <w:t>.</w:t>
      </w:r>
      <w:r w:rsidR="00D443F9" w:rsidRPr="006F7AFA">
        <w:rPr>
          <w:color w:val="000000"/>
        </w:rPr>
        <w:t xml:space="preserve"> </w:t>
      </w:r>
    </w:p>
    <w:p w14:paraId="1B2DE1D3" w14:textId="33531800" w:rsidR="0021382C" w:rsidRDefault="00AC0F0C" w:rsidP="0021382C">
      <w:pPr>
        <w:jc w:val="both"/>
        <w:rPr>
          <w:color w:val="000000"/>
        </w:rPr>
      </w:pPr>
      <w:r w:rsidRPr="00AC0F0C">
        <w:rPr>
          <w:b/>
          <w:bCs/>
          <w:color w:val="000000"/>
        </w:rPr>
        <w:lastRenderedPageBreak/>
        <w:t>V rámci rozvoja obcí</w:t>
      </w:r>
      <w:r>
        <w:rPr>
          <w:color w:val="000000"/>
        </w:rPr>
        <w:t xml:space="preserve">  budú pokračovať pozemkové úpravy v lokalite Vojenské 1, Vojenské 2, </w:t>
      </w:r>
      <w:proofErr w:type="spellStart"/>
      <w:r>
        <w:rPr>
          <w:color w:val="000000"/>
        </w:rPr>
        <w:t>Čerchle</w:t>
      </w:r>
      <w:proofErr w:type="spellEnd"/>
      <w:r>
        <w:rPr>
          <w:color w:val="000000"/>
        </w:rPr>
        <w:t xml:space="preserve"> a Brehy vo výške 114 543 eur, zmeny a doplnky č.2 k územnému plánu vo výške 40 000 eu</w:t>
      </w:r>
      <w:r w:rsidR="00765316">
        <w:rPr>
          <w:color w:val="000000"/>
        </w:rPr>
        <w:t xml:space="preserve">r. Naplánovaná je údržba manipulačnej plochy pri SOU Komenského a údržba  verejného priestranstva pri BD č. 130 na </w:t>
      </w:r>
      <w:proofErr w:type="spellStart"/>
      <w:r w:rsidR="00765316">
        <w:rPr>
          <w:color w:val="000000"/>
        </w:rPr>
        <w:t>ul.ČK</w:t>
      </w:r>
      <w:proofErr w:type="spellEnd"/>
      <w:r w:rsidR="00AD05E2">
        <w:rPr>
          <w:color w:val="000000"/>
        </w:rPr>
        <w:t xml:space="preserve"> vo výške 50 000 Eur</w:t>
      </w:r>
      <w:r w:rsidR="008D31B5">
        <w:rPr>
          <w:color w:val="000000"/>
        </w:rPr>
        <w:t>. Do rozpočtu je zaraden</w:t>
      </w:r>
      <w:r w:rsidR="00524CF1">
        <w:rPr>
          <w:color w:val="000000"/>
        </w:rPr>
        <w:t>ý projekt na údržbu</w:t>
      </w:r>
      <w:r w:rsidR="008D31B5">
        <w:rPr>
          <w:color w:val="000000"/>
        </w:rPr>
        <w:t xml:space="preserve"> Domu smútku, ktorá spočíva v</w:t>
      </w:r>
      <w:r w:rsidR="007A0D52">
        <w:rPr>
          <w:color w:val="000000"/>
        </w:rPr>
        <w:t xml:space="preserve"> údržbe dažďových zvodov </w:t>
      </w:r>
      <w:r w:rsidR="008D31B5">
        <w:rPr>
          <w:color w:val="000000"/>
        </w:rPr>
        <w:t>a údržbe vonkajšej fasády</w:t>
      </w:r>
      <w:r w:rsidR="0088513B">
        <w:rPr>
          <w:color w:val="000000"/>
        </w:rPr>
        <w:t xml:space="preserve">. </w:t>
      </w:r>
      <w:r w:rsidR="0088513B" w:rsidRPr="00524CF1">
        <w:rPr>
          <w:color w:val="000000"/>
        </w:rPr>
        <w:t>Naplánovaná je aj</w:t>
      </w:r>
      <w:r w:rsidR="0021382C" w:rsidRPr="00524CF1">
        <w:rPr>
          <w:color w:val="000000"/>
        </w:rPr>
        <w:t> oprava</w:t>
      </w:r>
      <w:r w:rsidR="0021382C" w:rsidRPr="001073BE">
        <w:rPr>
          <w:color w:val="000000"/>
        </w:rPr>
        <w:t xml:space="preserve"> plota spodnej časti mestského cintorína.</w:t>
      </w:r>
      <w:r w:rsidR="00933B99">
        <w:rPr>
          <w:color w:val="000000"/>
        </w:rPr>
        <w:t xml:space="preserve"> </w:t>
      </w:r>
    </w:p>
    <w:p w14:paraId="03A85E33" w14:textId="77777777" w:rsidR="008D31B5" w:rsidRDefault="008D31B5" w:rsidP="000F08DB">
      <w:pPr>
        <w:jc w:val="both"/>
        <w:rPr>
          <w:color w:val="000000"/>
        </w:rPr>
      </w:pPr>
    </w:p>
    <w:p w14:paraId="2E379CB6" w14:textId="471F7230" w:rsidR="008D31B5" w:rsidRDefault="008D31B5" w:rsidP="008D31B5">
      <w:pPr>
        <w:jc w:val="both"/>
      </w:pPr>
      <w:r w:rsidRPr="00B04733">
        <w:rPr>
          <w:b/>
          <w:bCs/>
        </w:rPr>
        <w:t xml:space="preserve">Za účelom </w:t>
      </w:r>
      <w:r w:rsidR="00B04733">
        <w:rPr>
          <w:b/>
          <w:bCs/>
        </w:rPr>
        <w:t xml:space="preserve">efektívnosti </w:t>
      </w:r>
      <w:r w:rsidRPr="00B04733">
        <w:rPr>
          <w:b/>
          <w:bCs/>
        </w:rPr>
        <w:t>opráv verejného osvetlenia</w:t>
      </w:r>
      <w:r>
        <w:t xml:space="preserve"> po dopravných nehodách</w:t>
      </w:r>
      <w:r w:rsidR="00B04733">
        <w:t xml:space="preserve"> je rozpočtovaná údržba vo výške 10 000 eur.</w:t>
      </w:r>
      <w:r>
        <w:t xml:space="preserve">  </w:t>
      </w:r>
      <w:r>
        <w:tab/>
      </w:r>
    </w:p>
    <w:p w14:paraId="46195488" w14:textId="77777777" w:rsidR="00F102A6" w:rsidRDefault="00F102A6" w:rsidP="000F08DB">
      <w:pPr>
        <w:jc w:val="both"/>
        <w:rPr>
          <w:color w:val="000000"/>
        </w:rPr>
      </w:pPr>
    </w:p>
    <w:p w14:paraId="32B64E98" w14:textId="3C6101C5" w:rsidR="000F08DB" w:rsidRPr="004A5252" w:rsidRDefault="000F08DB" w:rsidP="000F08DB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Cs/>
          <w:iCs/>
          <w:color w:val="000000"/>
        </w:rPr>
      </w:pPr>
      <w:r w:rsidRPr="004A5252">
        <w:rPr>
          <w:rFonts w:ascii="Times New Roman,Bold" w:hAnsi="Times New Roman,Bold" w:cs="Times New Roman,Bold"/>
          <w:bCs/>
          <w:iCs/>
          <w:color w:val="000000"/>
        </w:rPr>
        <w:t xml:space="preserve">Vývoj jednotlivých </w:t>
      </w:r>
      <w:r w:rsidR="00CD08F7">
        <w:rPr>
          <w:rFonts w:ascii="Times New Roman,Bold" w:hAnsi="Times New Roman,Bold" w:cs="Times New Roman,Bold"/>
          <w:bCs/>
          <w:iCs/>
          <w:color w:val="000000"/>
        </w:rPr>
        <w:t xml:space="preserve"> </w:t>
      </w:r>
      <w:r w:rsidRPr="004A5252">
        <w:rPr>
          <w:rFonts w:ascii="Times New Roman,Bold" w:hAnsi="Times New Roman,Bold" w:cs="Times New Roman,Bold"/>
          <w:bCs/>
          <w:iCs/>
          <w:color w:val="000000"/>
        </w:rPr>
        <w:t>výdavkov podľa jednotlivých úsekov činnosti v rokoch 202</w:t>
      </w:r>
      <w:r w:rsidR="00B7552F">
        <w:rPr>
          <w:rFonts w:ascii="Times New Roman,Bold" w:hAnsi="Times New Roman,Bold" w:cs="Times New Roman,Bold"/>
          <w:bCs/>
          <w:iCs/>
          <w:color w:val="000000"/>
        </w:rPr>
        <w:t>4</w:t>
      </w:r>
      <w:r w:rsidRPr="004A5252">
        <w:rPr>
          <w:rFonts w:ascii="Times New Roman,Bold" w:hAnsi="Times New Roman,Bold" w:cs="Times New Roman,Bold"/>
          <w:bCs/>
          <w:iCs/>
          <w:color w:val="000000"/>
        </w:rPr>
        <w:t xml:space="preserve"> – 202</w:t>
      </w:r>
      <w:r w:rsidR="00B7552F">
        <w:rPr>
          <w:rFonts w:ascii="Times New Roman,Bold" w:hAnsi="Times New Roman,Bold" w:cs="Times New Roman,Bold"/>
          <w:bCs/>
          <w:iCs/>
          <w:color w:val="000000"/>
        </w:rPr>
        <w:t>6</w:t>
      </w:r>
      <w:r w:rsidRPr="004A5252">
        <w:rPr>
          <w:rFonts w:ascii="Times New Roman,Bold" w:hAnsi="Times New Roman,Bold" w:cs="Times New Roman,Bold"/>
          <w:bCs/>
          <w:iCs/>
          <w:color w:val="000000"/>
        </w:rPr>
        <w:t xml:space="preserve"> sa predpokladá nasledovne:</w:t>
      </w:r>
    </w:p>
    <w:p w14:paraId="16F1E813" w14:textId="77777777" w:rsidR="000F08DB" w:rsidRPr="004A5252" w:rsidRDefault="000F08DB" w:rsidP="000F08DB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Cs/>
          <w:i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4"/>
        <w:gridCol w:w="1230"/>
        <w:gridCol w:w="1396"/>
        <w:gridCol w:w="1269"/>
        <w:gridCol w:w="1503"/>
      </w:tblGrid>
      <w:tr w:rsidR="000F08DB" w:rsidRPr="004A5252" w14:paraId="28C539D2" w14:textId="77777777" w:rsidTr="003A591B">
        <w:tc>
          <w:tcPr>
            <w:tcW w:w="3664" w:type="dxa"/>
            <w:shd w:val="clear" w:color="auto" w:fill="auto"/>
          </w:tcPr>
          <w:p w14:paraId="5960E5FC" w14:textId="544D75FE" w:rsidR="000F08DB" w:rsidRPr="004A5252" w:rsidRDefault="007C4289" w:rsidP="00F72032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iCs/>
                <w:color w:val="000000"/>
              </w:rPr>
            </w:pPr>
            <w:r>
              <w:rPr>
                <w:rFonts w:ascii="Times New Roman,Bold" w:hAnsi="Times New Roman,Bold" w:cs="Times New Roman,Bold"/>
                <w:bCs/>
                <w:iCs/>
                <w:color w:val="000000"/>
              </w:rPr>
              <w:t>Štatistická k</w:t>
            </w:r>
            <w:r w:rsidR="00520A33">
              <w:rPr>
                <w:rFonts w:ascii="Times New Roman,Bold" w:hAnsi="Times New Roman,Bold" w:cs="Times New Roman,Bold"/>
                <w:bCs/>
                <w:iCs/>
                <w:color w:val="000000"/>
              </w:rPr>
              <w:t>lasifikácia výdavkov VS</w:t>
            </w:r>
          </w:p>
        </w:tc>
        <w:tc>
          <w:tcPr>
            <w:tcW w:w="1230" w:type="dxa"/>
            <w:shd w:val="clear" w:color="auto" w:fill="auto"/>
          </w:tcPr>
          <w:p w14:paraId="7563E084" w14:textId="0171F95F" w:rsidR="000F08DB" w:rsidRPr="004A5252" w:rsidRDefault="000F08DB" w:rsidP="00F72032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iCs/>
                <w:color w:val="000000"/>
              </w:rPr>
            </w:pPr>
            <w:r w:rsidRPr="004A5252">
              <w:rPr>
                <w:rFonts w:ascii="Times New Roman,Bold" w:hAnsi="Times New Roman,Bold" w:cs="Times New Roman,Bold"/>
                <w:bCs/>
                <w:iCs/>
                <w:color w:val="000000"/>
              </w:rPr>
              <w:t>OS 202</w:t>
            </w:r>
            <w:r w:rsidR="00B7552F">
              <w:rPr>
                <w:rFonts w:ascii="Times New Roman,Bold" w:hAnsi="Times New Roman,Bold" w:cs="Times New Roman,Bold"/>
                <w:bCs/>
                <w:iCs/>
                <w:color w:val="000000"/>
              </w:rPr>
              <w:t>3</w:t>
            </w:r>
          </w:p>
        </w:tc>
        <w:tc>
          <w:tcPr>
            <w:tcW w:w="1396" w:type="dxa"/>
            <w:shd w:val="clear" w:color="auto" w:fill="auto"/>
          </w:tcPr>
          <w:p w14:paraId="13A91E58" w14:textId="00FDD8A4" w:rsidR="000F08DB" w:rsidRPr="004A5252" w:rsidRDefault="000F08DB" w:rsidP="00F72032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iCs/>
                <w:color w:val="000000"/>
              </w:rPr>
            </w:pPr>
            <w:r w:rsidRPr="004A5252">
              <w:rPr>
                <w:rFonts w:ascii="Times New Roman,Bold" w:hAnsi="Times New Roman,Bold" w:cs="Times New Roman,Bold"/>
                <w:bCs/>
                <w:iCs/>
                <w:color w:val="000000"/>
              </w:rPr>
              <w:t>Návrh rozpočtu  rok 202</w:t>
            </w:r>
            <w:r w:rsidR="00B7552F">
              <w:rPr>
                <w:rFonts w:ascii="Times New Roman,Bold" w:hAnsi="Times New Roman,Bold" w:cs="Times New Roman,Bold"/>
                <w:bCs/>
                <w:iCs/>
                <w:color w:val="000000"/>
              </w:rPr>
              <w:t>4</w:t>
            </w:r>
          </w:p>
        </w:tc>
        <w:tc>
          <w:tcPr>
            <w:tcW w:w="1269" w:type="dxa"/>
            <w:shd w:val="clear" w:color="auto" w:fill="auto"/>
          </w:tcPr>
          <w:p w14:paraId="59FDC925" w14:textId="56CF2A7F" w:rsidR="000F08DB" w:rsidRPr="004A5252" w:rsidRDefault="000F08DB" w:rsidP="00F72032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iCs/>
                <w:color w:val="000000"/>
              </w:rPr>
            </w:pPr>
            <w:r w:rsidRPr="004A5252">
              <w:rPr>
                <w:rFonts w:ascii="Times New Roman,Bold" w:hAnsi="Times New Roman,Bold" w:cs="Times New Roman,Bold"/>
                <w:bCs/>
                <w:iCs/>
                <w:color w:val="000000"/>
              </w:rPr>
              <w:t>Prognóza rok 202</w:t>
            </w:r>
            <w:r w:rsidR="00B7552F">
              <w:rPr>
                <w:rFonts w:ascii="Times New Roman,Bold" w:hAnsi="Times New Roman,Bold" w:cs="Times New Roman,Bold"/>
                <w:bCs/>
                <w:iCs/>
                <w:color w:val="000000"/>
              </w:rPr>
              <w:t>5</w:t>
            </w:r>
          </w:p>
        </w:tc>
        <w:tc>
          <w:tcPr>
            <w:tcW w:w="1503" w:type="dxa"/>
            <w:shd w:val="clear" w:color="auto" w:fill="auto"/>
          </w:tcPr>
          <w:p w14:paraId="781A6C9A" w14:textId="23F6470D" w:rsidR="000F08DB" w:rsidRPr="004A5252" w:rsidRDefault="000F08DB" w:rsidP="00F72032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iCs/>
                <w:color w:val="000000"/>
              </w:rPr>
            </w:pPr>
            <w:r w:rsidRPr="004A5252">
              <w:rPr>
                <w:rFonts w:ascii="Times New Roman,Bold" w:hAnsi="Times New Roman,Bold" w:cs="Times New Roman,Bold"/>
                <w:bCs/>
                <w:iCs/>
                <w:color w:val="000000"/>
              </w:rPr>
              <w:t>Prognóza rok 202</w:t>
            </w:r>
            <w:r w:rsidR="00B7552F">
              <w:rPr>
                <w:rFonts w:ascii="Times New Roman,Bold" w:hAnsi="Times New Roman,Bold" w:cs="Times New Roman,Bold"/>
                <w:bCs/>
                <w:iCs/>
                <w:color w:val="000000"/>
              </w:rPr>
              <w:t>6</w:t>
            </w:r>
          </w:p>
        </w:tc>
      </w:tr>
      <w:tr w:rsidR="00A2518F" w:rsidRPr="004A5252" w14:paraId="663350D5" w14:textId="77777777" w:rsidTr="0062366C">
        <w:tc>
          <w:tcPr>
            <w:tcW w:w="3664" w:type="dxa"/>
            <w:shd w:val="clear" w:color="auto" w:fill="auto"/>
          </w:tcPr>
          <w:p w14:paraId="3147FA17" w14:textId="77777777" w:rsidR="00A2518F" w:rsidRPr="004A5252" w:rsidRDefault="00A2518F" w:rsidP="00A2518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iCs/>
                <w:color w:val="000000"/>
                <w:sz w:val="22"/>
                <w:szCs w:val="22"/>
              </w:rPr>
            </w:pPr>
            <w:r w:rsidRPr="004A5252">
              <w:rPr>
                <w:rFonts w:ascii="Times New Roman,Bold" w:hAnsi="Times New Roman,Bold" w:cs="Times New Roman,Bold"/>
                <w:bCs/>
                <w:iCs/>
                <w:color w:val="000000"/>
                <w:sz w:val="22"/>
                <w:szCs w:val="22"/>
              </w:rPr>
              <w:t>01Všeobecné verejné služby</w:t>
            </w:r>
          </w:p>
        </w:tc>
        <w:tc>
          <w:tcPr>
            <w:tcW w:w="1230" w:type="dxa"/>
            <w:shd w:val="clear" w:color="auto" w:fill="auto"/>
          </w:tcPr>
          <w:p w14:paraId="3152252A" w14:textId="643013E3" w:rsidR="00A2518F" w:rsidRPr="004A5252" w:rsidRDefault="00A2518F" w:rsidP="00A2518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iCs/>
                <w:color w:val="000000"/>
              </w:rPr>
            </w:pPr>
            <w:r w:rsidRPr="004A5252">
              <w:rPr>
                <w:rFonts w:ascii="Times New Roman,Bold" w:hAnsi="Times New Roman,Bold" w:cs="Times New Roman,Bold"/>
                <w:bCs/>
                <w:iCs/>
                <w:color w:val="000000"/>
              </w:rPr>
              <w:t>1</w:t>
            </w:r>
            <w:r w:rsidR="00967E9E">
              <w:rPr>
                <w:rFonts w:ascii="Times New Roman,Bold" w:hAnsi="Times New Roman,Bold" w:cs="Times New Roman,Bold"/>
                <w:bCs/>
                <w:iCs/>
                <w:color w:val="000000"/>
              </w:rPr>
              <w:t> 0</w:t>
            </w:r>
            <w:r w:rsidR="00CD08F7">
              <w:rPr>
                <w:rFonts w:ascii="Times New Roman,Bold" w:hAnsi="Times New Roman,Bold" w:cs="Times New Roman,Bold"/>
                <w:bCs/>
                <w:iCs/>
                <w:color w:val="000000"/>
              </w:rPr>
              <w:t>4</w:t>
            </w:r>
            <w:r w:rsidR="00967E9E">
              <w:rPr>
                <w:rFonts w:ascii="Times New Roman,Bold" w:hAnsi="Times New Roman,Bold" w:cs="Times New Roman,Bold"/>
                <w:bCs/>
                <w:iCs/>
                <w:color w:val="000000"/>
              </w:rPr>
              <w:t>2 523</w:t>
            </w:r>
          </w:p>
        </w:tc>
        <w:tc>
          <w:tcPr>
            <w:tcW w:w="1396" w:type="dxa"/>
            <w:shd w:val="clear" w:color="auto" w:fill="auto"/>
          </w:tcPr>
          <w:p w14:paraId="376889CF" w14:textId="08C6B05A" w:rsidR="00A2518F" w:rsidRPr="004A5252" w:rsidRDefault="00A2518F" w:rsidP="00A2518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iCs/>
                <w:color w:val="000000"/>
              </w:rPr>
            </w:pPr>
            <w:r w:rsidRPr="004A5252">
              <w:rPr>
                <w:rFonts w:ascii="Times New Roman,Bold" w:hAnsi="Times New Roman,Bold" w:cs="Times New Roman,Bold"/>
                <w:bCs/>
                <w:iCs/>
                <w:color w:val="000000"/>
              </w:rPr>
              <w:t>1</w:t>
            </w:r>
            <w:r w:rsidR="00CD08F7">
              <w:rPr>
                <w:rFonts w:ascii="Times New Roman,Bold" w:hAnsi="Times New Roman,Bold" w:cs="Times New Roman,Bold"/>
                <w:bCs/>
                <w:iCs/>
                <w:color w:val="000000"/>
              </w:rPr>
              <w:t> 133 172</w:t>
            </w:r>
          </w:p>
        </w:tc>
        <w:tc>
          <w:tcPr>
            <w:tcW w:w="1269" w:type="dxa"/>
            <w:shd w:val="clear" w:color="auto" w:fill="auto"/>
            <w:vAlign w:val="bottom"/>
          </w:tcPr>
          <w:p w14:paraId="407BA3F7" w14:textId="69BF326C" w:rsidR="00A2518F" w:rsidRPr="004A5252" w:rsidRDefault="00A2518F" w:rsidP="00A2518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iCs/>
                <w:color w:val="000000"/>
              </w:rPr>
            </w:pPr>
            <w:r w:rsidRPr="004A5252">
              <w:rPr>
                <w:rFonts w:ascii="Times New Roman,Bold" w:hAnsi="Times New Roman,Bold" w:cs="Times New Roman,Bold"/>
                <w:bCs/>
                <w:iCs/>
                <w:color w:val="000000"/>
              </w:rPr>
              <w:t>1</w:t>
            </w:r>
            <w:r w:rsidR="00DF1EA2">
              <w:rPr>
                <w:rFonts w:ascii="Times New Roman,Bold" w:hAnsi="Times New Roman,Bold" w:cs="Times New Roman,Bold"/>
                <w:bCs/>
                <w:iCs/>
                <w:color w:val="000000"/>
              </w:rPr>
              <w:t> </w:t>
            </w:r>
            <w:r w:rsidR="00CD08F7">
              <w:rPr>
                <w:rFonts w:ascii="Times New Roman,Bold" w:hAnsi="Times New Roman,Bold" w:cs="Times New Roman,Bold"/>
                <w:bCs/>
                <w:iCs/>
                <w:color w:val="000000"/>
              </w:rPr>
              <w:t>0</w:t>
            </w:r>
            <w:r w:rsidR="00DF1EA2">
              <w:rPr>
                <w:rFonts w:ascii="Times New Roman,Bold" w:hAnsi="Times New Roman,Bold" w:cs="Times New Roman,Bold"/>
                <w:bCs/>
                <w:iCs/>
                <w:color w:val="000000"/>
              </w:rPr>
              <w:t>78 092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624E056F" w14:textId="287D6020" w:rsidR="00A2518F" w:rsidRPr="004A5252" w:rsidRDefault="00A2518F" w:rsidP="00A2518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iCs/>
                <w:color w:val="000000"/>
              </w:rPr>
            </w:pPr>
            <w:r w:rsidRPr="004A5252">
              <w:rPr>
                <w:rFonts w:ascii="Times New Roman,Bold" w:hAnsi="Times New Roman,Bold" w:cs="Times New Roman,Bold"/>
                <w:bCs/>
                <w:iCs/>
                <w:color w:val="000000"/>
              </w:rPr>
              <w:t>1</w:t>
            </w:r>
            <w:r w:rsidR="00523A68">
              <w:rPr>
                <w:rFonts w:ascii="Times New Roman,Bold" w:hAnsi="Times New Roman,Bold" w:cs="Times New Roman,Bold"/>
                <w:bCs/>
                <w:iCs/>
                <w:color w:val="000000"/>
              </w:rPr>
              <w:t> </w:t>
            </w:r>
            <w:r w:rsidR="00CD08F7">
              <w:rPr>
                <w:rFonts w:ascii="Times New Roman,Bold" w:hAnsi="Times New Roman,Bold" w:cs="Times New Roman,Bold"/>
                <w:bCs/>
                <w:iCs/>
                <w:color w:val="000000"/>
              </w:rPr>
              <w:t>2</w:t>
            </w:r>
            <w:r w:rsidR="00523A68">
              <w:rPr>
                <w:rFonts w:ascii="Times New Roman,Bold" w:hAnsi="Times New Roman,Bold" w:cs="Times New Roman,Bold"/>
                <w:bCs/>
                <w:iCs/>
                <w:color w:val="000000"/>
              </w:rPr>
              <w:t>58 442</w:t>
            </w:r>
          </w:p>
        </w:tc>
      </w:tr>
      <w:tr w:rsidR="00A2518F" w:rsidRPr="004A5252" w14:paraId="6198E2CE" w14:textId="77777777" w:rsidTr="0062366C">
        <w:tc>
          <w:tcPr>
            <w:tcW w:w="3664" w:type="dxa"/>
            <w:shd w:val="clear" w:color="auto" w:fill="auto"/>
          </w:tcPr>
          <w:p w14:paraId="59B0EF97" w14:textId="77777777" w:rsidR="00A2518F" w:rsidRPr="004A5252" w:rsidRDefault="00A2518F" w:rsidP="00A2518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iCs/>
                <w:color w:val="000000"/>
                <w:sz w:val="22"/>
                <w:szCs w:val="22"/>
              </w:rPr>
            </w:pPr>
            <w:r w:rsidRPr="004A5252">
              <w:rPr>
                <w:rFonts w:ascii="Times New Roman,Bold" w:hAnsi="Times New Roman,Bold" w:cs="Times New Roman,Bold"/>
                <w:bCs/>
                <w:iCs/>
                <w:color w:val="000000"/>
                <w:sz w:val="22"/>
                <w:szCs w:val="22"/>
              </w:rPr>
              <w:t>03 Verejný poriadok a bezpečnosť</w:t>
            </w:r>
          </w:p>
        </w:tc>
        <w:tc>
          <w:tcPr>
            <w:tcW w:w="1230" w:type="dxa"/>
            <w:shd w:val="clear" w:color="auto" w:fill="auto"/>
          </w:tcPr>
          <w:p w14:paraId="73E4697D" w14:textId="43B1D247" w:rsidR="00A2518F" w:rsidRPr="004A5252" w:rsidRDefault="00967E9E" w:rsidP="00A2518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iCs/>
                <w:color w:val="000000"/>
              </w:rPr>
            </w:pPr>
            <w:r>
              <w:rPr>
                <w:rFonts w:ascii="Times New Roman,Bold" w:hAnsi="Times New Roman,Bold" w:cs="Times New Roman,Bold"/>
                <w:bCs/>
                <w:iCs/>
                <w:color w:val="000000"/>
              </w:rPr>
              <w:t>2</w:t>
            </w:r>
            <w:r w:rsidR="00DF1EA2">
              <w:rPr>
                <w:rFonts w:ascii="Times New Roman,Bold" w:hAnsi="Times New Roman,Bold" w:cs="Times New Roman,Bold"/>
                <w:bCs/>
                <w:iCs/>
                <w:color w:val="000000"/>
              </w:rPr>
              <w:t>3</w:t>
            </w:r>
            <w:r>
              <w:rPr>
                <w:rFonts w:ascii="Times New Roman,Bold" w:hAnsi="Times New Roman,Bold" w:cs="Times New Roman,Bold"/>
                <w:bCs/>
                <w:iCs/>
                <w:color w:val="000000"/>
              </w:rPr>
              <w:t>2 463</w:t>
            </w:r>
          </w:p>
        </w:tc>
        <w:tc>
          <w:tcPr>
            <w:tcW w:w="1396" w:type="dxa"/>
            <w:shd w:val="clear" w:color="auto" w:fill="auto"/>
          </w:tcPr>
          <w:p w14:paraId="1CAFE75C" w14:textId="3CBDFBDE" w:rsidR="00A2518F" w:rsidRPr="004A5252" w:rsidRDefault="00CD08F7" w:rsidP="00A2518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iCs/>
                <w:color w:val="000000"/>
              </w:rPr>
            </w:pPr>
            <w:r>
              <w:rPr>
                <w:rFonts w:ascii="Times New Roman,Bold" w:hAnsi="Times New Roman,Bold" w:cs="Times New Roman,Bold"/>
                <w:bCs/>
                <w:iCs/>
                <w:color w:val="000000"/>
              </w:rPr>
              <w:t>209 498</w:t>
            </w:r>
          </w:p>
        </w:tc>
        <w:tc>
          <w:tcPr>
            <w:tcW w:w="1269" w:type="dxa"/>
            <w:shd w:val="clear" w:color="auto" w:fill="auto"/>
            <w:vAlign w:val="bottom"/>
          </w:tcPr>
          <w:p w14:paraId="234B6D25" w14:textId="447C22A1" w:rsidR="00A2518F" w:rsidRPr="004A5252" w:rsidRDefault="00CD08F7" w:rsidP="00A2518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iCs/>
                <w:color w:val="000000"/>
              </w:rPr>
            </w:pPr>
            <w:r>
              <w:rPr>
                <w:rFonts w:ascii="Times New Roman,Bold" w:hAnsi="Times New Roman,Bold" w:cs="Times New Roman,Bold"/>
                <w:bCs/>
                <w:iCs/>
                <w:color w:val="000000"/>
              </w:rPr>
              <w:t>199 498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1FA6EB2D" w14:textId="25845343" w:rsidR="00A2518F" w:rsidRPr="004A5252" w:rsidRDefault="00CD08F7" w:rsidP="00A2518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iCs/>
                <w:color w:val="000000"/>
              </w:rPr>
            </w:pPr>
            <w:r>
              <w:rPr>
                <w:rFonts w:ascii="Times New Roman,Bold" w:hAnsi="Times New Roman,Bold" w:cs="Times New Roman,Bold"/>
                <w:bCs/>
                <w:iCs/>
                <w:color w:val="000000"/>
              </w:rPr>
              <w:t>199 498</w:t>
            </w:r>
          </w:p>
        </w:tc>
      </w:tr>
      <w:tr w:rsidR="00A2518F" w:rsidRPr="004A5252" w14:paraId="627E01EB" w14:textId="77777777" w:rsidTr="0062366C">
        <w:tc>
          <w:tcPr>
            <w:tcW w:w="3664" w:type="dxa"/>
            <w:shd w:val="clear" w:color="auto" w:fill="auto"/>
          </w:tcPr>
          <w:p w14:paraId="4141E149" w14:textId="77777777" w:rsidR="00A2518F" w:rsidRPr="004A5252" w:rsidRDefault="00A2518F" w:rsidP="00A2518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iCs/>
                <w:color w:val="000000"/>
                <w:sz w:val="22"/>
                <w:szCs w:val="22"/>
              </w:rPr>
            </w:pPr>
            <w:r w:rsidRPr="004A5252">
              <w:rPr>
                <w:rFonts w:ascii="Times New Roman,Bold" w:hAnsi="Times New Roman,Bold" w:cs="Times New Roman,Bold"/>
                <w:bCs/>
                <w:iCs/>
                <w:color w:val="000000"/>
                <w:sz w:val="22"/>
                <w:szCs w:val="22"/>
              </w:rPr>
              <w:t>04 Doprava</w:t>
            </w:r>
          </w:p>
        </w:tc>
        <w:tc>
          <w:tcPr>
            <w:tcW w:w="1230" w:type="dxa"/>
            <w:shd w:val="clear" w:color="auto" w:fill="auto"/>
          </w:tcPr>
          <w:p w14:paraId="176C8F4E" w14:textId="4162EA78" w:rsidR="00A2518F" w:rsidRPr="004A5252" w:rsidRDefault="008C1EDC" w:rsidP="00A2518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iCs/>
                <w:color w:val="000000"/>
              </w:rPr>
            </w:pPr>
            <w:r>
              <w:rPr>
                <w:rFonts w:ascii="Times New Roman,Bold" w:hAnsi="Times New Roman,Bold" w:cs="Times New Roman,Bold"/>
                <w:bCs/>
                <w:iCs/>
                <w:color w:val="000000"/>
              </w:rPr>
              <w:t>302 367</w:t>
            </w:r>
          </w:p>
        </w:tc>
        <w:tc>
          <w:tcPr>
            <w:tcW w:w="1396" w:type="dxa"/>
            <w:shd w:val="clear" w:color="auto" w:fill="auto"/>
          </w:tcPr>
          <w:p w14:paraId="3AC25863" w14:textId="0768D802" w:rsidR="00A2518F" w:rsidRPr="004A5252" w:rsidRDefault="00DF1EA2" w:rsidP="00A2518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iCs/>
                <w:color w:val="000000"/>
              </w:rPr>
            </w:pPr>
            <w:r>
              <w:rPr>
                <w:rFonts w:ascii="Times New Roman,Bold" w:hAnsi="Times New Roman,Bold" w:cs="Times New Roman,Bold"/>
                <w:bCs/>
                <w:iCs/>
                <w:color w:val="000000"/>
              </w:rPr>
              <w:t>580 334</w:t>
            </w:r>
          </w:p>
        </w:tc>
        <w:tc>
          <w:tcPr>
            <w:tcW w:w="1269" w:type="dxa"/>
            <w:shd w:val="clear" w:color="auto" w:fill="auto"/>
            <w:vAlign w:val="bottom"/>
          </w:tcPr>
          <w:p w14:paraId="4CC59885" w14:textId="3CA32A96" w:rsidR="00A2518F" w:rsidRPr="004A5252" w:rsidRDefault="008C1EDC" w:rsidP="00A2518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iCs/>
                <w:color w:val="000000"/>
              </w:rPr>
            </w:pPr>
            <w:r>
              <w:rPr>
                <w:rFonts w:ascii="Times New Roman,Bold" w:hAnsi="Times New Roman,Bold" w:cs="Times New Roman,Bold"/>
                <w:bCs/>
                <w:iCs/>
                <w:color w:val="000000"/>
              </w:rPr>
              <w:t>1 110 334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5378F5E4" w14:textId="52C1852E" w:rsidR="00A2518F" w:rsidRPr="004A5252" w:rsidRDefault="008C1EDC" w:rsidP="00A2518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iCs/>
                <w:color w:val="000000"/>
              </w:rPr>
            </w:pPr>
            <w:r>
              <w:rPr>
                <w:rFonts w:ascii="Times New Roman,Bold" w:hAnsi="Times New Roman,Bold" w:cs="Times New Roman,Bold"/>
                <w:bCs/>
                <w:iCs/>
                <w:color w:val="000000"/>
              </w:rPr>
              <w:t>554 334</w:t>
            </w:r>
          </w:p>
        </w:tc>
      </w:tr>
      <w:tr w:rsidR="00A2518F" w:rsidRPr="004A5252" w14:paraId="5A85FE38" w14:textId="77777777" w:rsidTr="0062366C">
        <w:tc>
          <w:tcPr>
            <w:tcW w:w="3664" w:type="dxa"/>
            <w:shd w:val="clear" w:color="auto" w:fill="auto"/>
          </w:tcPr>
          <w:p w14:paraId="171C8943" w14:textId="77777777" w:rsidR="00A2518F" w:rsidRPr="004A5252" w:rsidRDefault="00A2518F" w:rsidP="00A2518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iCs/>
                <w:color w:val="000000"/>
                <w:sz w:val="22"/>
                <w:szCs w:val="22"/>
              </w:rPr>
            </w:pPr>
            <w:r w:rsidRPr="004A5252">
              <w:rPr>
                <w:rFonts w:ascii="Times New Roman,Bold" w:hAnsi="Times New Roman,Bold" w:cs="Times New Roman,Bold"/>
                <w:bCs/>
                <w:iCs/>
                <w:color w:val="000000"/>
                <w:sz w:val="22"/>
                <w:szCs w:val="22"/>
              </w:rPr>
              <w:t>05 Ochrana životného prostredia</w:t>
            </w:r>
          </w:p>
        </w:tc>
        <w:tc>
          <w:tcPr>
            <w:tcW w:w="1230" w:type="dxa"/>
            <w:shd w:val="clear" w:color="auto" w:fill="auto"/>
          </w:tcPr>
          <w:p w14:paraId="3CCA909A" w14:textId="42BFF423" w:rsidR="00A2518F" w:rsidRPr="004A5252" w:rsidRDefault="008C1EDC" w:rsidP="00A2518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iCs/>
                <w:color w:val="000000"/>
              </w:rPr>
            </w:pPr>
            <w:r>
              <w:rPr>
                <w:rFonts w:ascii="Times New Roman,Bold" w:hAnsi="Times New Roman,Bold" w:cs="Times New Roman,Bold"/>
                <w:bCs/>
                <w:iCs/>
                <w:color w:val="000000"/>
              </w:rPr>
              <w:t>506 502</w:t>
            </w:r>
          </w:p>
        </w:tc>
        <w:tc>
          <w:tcPr>
            <w:tcW w:w="1396" w:type="dxa"/>
            <w:shd w:val="clear" w:color="auto" w:fill="auto"/>
          </w:tcPr>
          <w:p w14:paraId="421A45CD" w14:textId="2D4DB2A9" w:rsidR="00A2518F" w:rsidRPr="004A5252" w:rsidRDefault="008C1EDC" w:rsidP="00A2518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iCs/>
                <w:color w:val="000000"/>
              </w:rPr>
            </w:pPr>
            <w:r>
              <w:rPr>
                <w:rFonts w:ascii="Times New Roman,Bold" w:hAnsi="Times New Roman,Bold" w:cs="Times New Roman,Bold"/>
                <w:bCs/>
                <w:iCs/>
                <w:color w:val="000000"/>
              </w:rPr>
              <w:t>476 574</w:t>
            </w:r>
          </w:p>
        </w:tc>
        <w:tc>
          <w:tcPr>
            <w:tcW w:w="1269" w:type="dxa"/>
            <w:shd w:val="clear" w:color="auto" w:fill="auto"/>
            <w:vAlign w:val="bottom"/>
          </w:tcPr>
          <w:p w14:paraId="04F4ABDC" w14:textId="5C91C0B6" w:rsidR="00A2518F" w:rsidRPr="004A5252" w:rsidRDefault="008C1EDC" w:rsidP="00A2518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iCs/>
                <w:color w:val="000000"/>
              </w:rPr>
            </w:pPr>
            <w:r>
              <w:rPr>
                <w:rFonts w:ascii="Times New Roman,Bold" w:hAnsi="Times New Roman,Bold" w:cs="Times New Roman,Bold"/>
                <w:bCs/>
                <w:iCs/>
                <w:color w:val="000000"/>
              </w:rPr>
              <w:t>461 574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3971B6FE" w14:textId="14314470" w:rsidR="00A2518F" w:rsidRPr="004A5252" w:rsidRDefault="008C1EDC" w:rsidP="00A2518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iCs/>
                <w:color w:val="000000"/>
              </w:rPr>
            </w:pPr>
            <w:r>
              <w:rPr>
                <w:rFonts w:ascii="Times New Roman,Bold" w:hAnsi="Times New Roman,Bold" w:cs="Times New Roman,Bold"/>
                <w:bCs/>
                <w:iCs/>
                <w:color w:val="000000"/>
              </w:rPr>
              <w:t>461 574</w:t>
            </w:r>
          </w:p>
        </w:tc>
      </w:tr>
      <w:tr w:rsidR="00A2518F" w:rsidRPr="004A5252" w14:paraId="45DF4EB0" w14:textId="77777777" w:rsidTr="0062366C">
        <w:tc>
          <w:tcPr>
            <w:tcW w:w="3664" w:type="dxa"/>
            <w:shd w:val="clear" w:color="auto" w:fill="auto"/>
          </w:tcPr>
          <w:p w14:paraId="6176A347" w14:textId="77777777" w:rsidR="00A2518F" w:rsidRPr="004A5252" w:rsidRDefault="00A2518F" w:rsidP="00A2518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iCs/>
                <w:color w:val="000000"/>
                <w:sz w:val="22"/>
                <w:szCs w:val="22"/>
              </w:rPr>
            </w:pPr>
            <w:r w:rsidRPr="004A5252">
              <w:rPr>
                <w:rFonts w:ascii="Times New Roman,Bold" w:hAnsi="Times New Roman,Bold" w:cs="Times New Roman,Bold"/>
                <w:bCs/>
                <w:iCs/>
                <w:color w:val="000000"/>
                <w:sz w:val="22"/>
                <w:szCs w:val="22"/>
              </w:rPr>
              <w:t>06 Bývanie a občianska vybavenosť</w:t>
            </w:r>
          </w:p>
        </w:tc>
        <w:tc>
          <w:tcPr>
            <w:tcW w:w="1230" w:type="dxa"/>
            <w:shd w:val="clear" w:color="auto" w:fill="auto"/>
          </w:tcPr>
          <w:p w14:paraId="1F62BB14" w14:textId="771A9352" w:rsidR="00A2518F" w:rsidRPr="004A5252" w:rsidRDefault="0016036F" w:rsidP="00A2518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iCs/>
                <w:color w:val="000000"/>
              </w:rPr>
            </w:pPr>
            <w:r w:rsidRPr="004A5252">
              <w:rPr>
                <w:rFonts w:ascii="Times New Roman,Bold" w:hAnsi="Times New Roman,Bold" w:cs="Times New Roman,Bold"/>
                <w:bCs/>
                <w:iCs/>
                <w:color w:val="000000"/>
              </w:rPr>
              <w:t>1</w:t>
            </w:r>
            <w:r w:rsidR="00DF1EA2">
              <w:rPr>
                <w:rFonts w:ascii="Times New Roman,Bold" w:hAnsi="Times New Roman,Bold" w:cs="Times New Roman,Bold"/>
                <w:bCs/>
                <w:iCs/>
                <w:color w:val="000000"/>
              </w:rPr>
              <w:t> </w:t>
            </w:r>
            <w:r w:rsidR="008C1EDC">
              <w:rPr>
                <w:rFonts w:ascii="Times New Roman,Bold" w:hAnsi="Times New Roman,Bold" w:cs="Times New Roman,Bold"/>
                <w:bCs/>
                <w:iCs/>
                <w:color w:val="000000"/>
              </w:rPr>
              <w:t>2</w:t>
            </w:r>
            <w:r w:rsidR="00DF1EA2">
              <w:rPr>
                <w:rFonts w:ascii="Times New Roman,Bold" w:hAnsi="Times New Roman,Bold" w:cs="Times New Roman,Bold"/>
                <w:bCs/>
                <w:iCs/>
                <w:color w:val="000000"/>
              </w:rPr>
              <w:t>12 704</w:t>
            </w:r>
          </w:p>
        </w:tc>
        <w:tc>
          <w:tcPr>
            <w:tcW w:w="1396" w:type="dxa"/>
            <w:shd w:val="clear" w:color="auto" w:fill="auto"/>
          </w:tcPr>
          <w:p w14:paraId="29AFB167" w14:textId="23D4AFAF" w:rsidR="00A2518F" w:rsidRPr="004A5252" w:rsidRDefault="00A2518F" w:rsidP="00A2518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iCs/>
                <w:color w:val="000000"/>
              </w:rPr>
            </w:pPr>
            <w:r w:rsidRPr="004A5252">
              <w:rPr>
                <w:rFonts w:ascii="Times New Roman,Bold" w:hAnsi="Times New Roman,Bold" w:cs="Times New Roman,Bold"/>
                <w:bCs/>
                <w:iCs/>
                <w:color w:val="000000"/>
              </w:rPr>
              <w:t>1</w:t>
            </w:r>
            <w:r w:rsidR="00524CF1">
              <w:rPr>
                <w:rFonts w:ascii="Times New Roman,Bold" w:hAnsi="Times New Roman,Bold" w:cs="Times New Roman,Bold"/>
                <w:bCs/>
                <w:iCs/>
                <w:color w:val="000000"/>
              </w:rPr>
              <w:t> </w:t>
            </w:r>
            <w:r w:rsidR="00B802B9">
              <w:rPr>
                <w:rFonts w:ascii="Times New Roman,Bold" w:hAnsi="Times New Roman,Bold" w:cs="Times New Roman,Bold"/>
                <w:bCs/>
                <w:iCs/>
                <w:color w:val="000000"/>
              </w:rPr>
              <w:t>77</w:t>
            </w:r>
            <w:r w:rsidR="00524CF1">
              <w:rPr>
                <w:rFonts w:ascii="Times New Roman,Bold" w:hAnsi="Times New Roman,Bold" w:cs="Times New Roman,Bold"/>
                <w:bCs/>
                <w:iCs/>
                <w:color w:val="000000"/>
              </w:rPr>
              <w:t>0 546</w:t>
            </w:r>
          </w:p>
        </w:tc>
        <w:tc>
          <w:tcPr>
            <w:tcW w:w="1269" w:type="dxa"/>
            <w:shd w:val="clear" w:color="auto" w:fill="auto"/>
            <w:vAlign w:val="bottom"/>
          </w:tcPr>
          <w:p w14:paraId="54358CAA" w14:textId="398F042B" w:rsidR="00A2518F" w:rsidRPr="004A5252" w:rsidRDefault="00DF1EA2" w:rsidP="00A2518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iCs/>
                <w:color w:val="000000"/>
              </w:rPr>
            </w:pPr>
            <w:r>
              <w:rPr>
                <w:rFonts w:ascii="Times New Roman,Bold" w:hAnsi="Times New Roman,Bold" w:cs="Times New Roman,Bold"/>
                <w:bCs/>
                <w:iCs/>
                <w:color w:val="000000"/>
              </w:rPr>
              <w:t>942 883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25624434" w14:textId="04A74DD6" w:rsidR="00A2518F" w:rsidRPr="004A5252" w:rsidRDefault="00B802B9" w:rsidP="00A2518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iCs/>
                <w:color w:val="000000"/>
              </w:rPr>
            </w:pPr>
            <w:r>
              <w:rPr>
                <w:rFonts w:ascii="Times New Roman,Bold" w:hAnsi="Times New Roman,Bold" w:cs="Times New Roman,Bold"/>
                <w:bCs/>
                <w:iCs/>
                <w:color w:val="000000"/>
              </w:rPr>
              <w:t>48</w:t>
            </w:r>
            <w:r w:rsidR="00523A68">
              <w:rPr>
                <w:rFonts w:ascii="Times New Roman,Bold" w:hAnsi="Times New Roman,Bold" w:cs="Times New Roman,Bold"/>
                <w:bCs/>
                <w:iCs/>
                <w:color w:val="000000"/>
              </w:rPr>
              <w:t>3</w:t>
            </w:r>
            <w:r>
              <w:rPr>
                <w:rFonts w:ascii="Times New Roman,Bold" w:hAnsi="Times New Roman,Bold" w:cs="Times New Roman,Bold"/>
                <w:bCs/>
                <w:iCs/>
                <w:color w:val="000000"/>
              </w:rPr>
              <w:t xml:space="preserve"> 003</w:t>
            </w:r>
          </w:p>
        </w:tc>
      </w:tr>
      <w:tr w:rsidR="00A2518F" w:rsidRPr="004A5252" w14:paraId="27050DD0" w14:textId="77777777" w:rsidTr="0062366C">
        <w:tc>
          <w:tcPr>
            <w:tcW w:w="3664" w:type="dxa"/>
            <w:shd w:val="clear" w:color="auto" w:fill="auto"/>
          </w:tcPr>
          <w:p w14:paraId="22DAA0F0" w14:textId="77777777" w:rsidR="00A2518F" w:rsidRPr="004A5252" w:rsidRDefault="00A2518F" w:rsidP="00A2518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iCs/>
                <w:color w:val="000000"/>
                <w:sz w:val="22"/>
                <w:szCs w:val="22"/>
              </w:rPr>
            </w:pPr>
            <w:r w:rsidRPr="004A5252">
              <w:rPr>
                <w:rFonts w:ascii="Times New Roman,Bold" w:hAnsi="Times New Roman,Bold" w:cs="Times New Roman,Bold"/>
                <w:bCs/>
                <w:iCs/>
                <w:color w:val="000000"/>
                <w:sz w:val="22"/>
                <w:szCs w:val="22"/>
              </w:rPr>
              <w:t>08 Rekreácia, kultúra a náboženstvo</w:t>
            </w:r>
          </w:p>
        </w:tc>
        <w:tc>
          <w:tcPr>
            <w:tcW w:w="1230" w:type="dxa"/>
            <w:shd w:val="clear" w:color="auto" w:fill="auto"/>
          </w:tcPr>
          <w:p w14:paraId="385CD95A" w14:textId="105E2379" w:rsidR="00A2518F" w:rsidRPr="004A5252" w:rsidRDefault="00B802B9" w:rsidP="00A2518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iCs/>
                <w:color w:val="000000"/>
              </w:rPr>
            </w:pPr>
            <w:r>
              <w:rPr>
                <w:rFonts w:ascii="Times New Roman,Bold" w:hAnsi="Times New Roman,Bold" w:cs="Times New Roman,Bold"/>
                <w:bCs/>
                <w:iCs/>
                <w:color w:val="000000"/>
              </w:rPr>
              <w:t>732 066</w:t>
            </w:r>
          </w:p>
        </w:tc>
        <w:tc>
          <w:tcPr>
            <w:tcW w:w="1396" w:type="dxa"/>
            <w:shd w:val="clear" w:color="auto" w:fill="auto"/>
          </w:tcPr>
          <w:p w14:paraId="5D0B1415" w14:textId="3D5B3C95" w:rsidR="00A2518F" w:rsidRPr="004A5252" w:rsidRDefault="00524CF1" w:rsidP="00A2518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iCs/>
                <w:color w:val="000000"/>
              </w:rPr>
            </w:pPr>
            <w:r>
              <w:rPr>
                <w:rFonts w:ascii="Times New Roman,Bold" w:hAnsi="Times New Roman,Bold" w:cs="Times New Roman,Bold"/>
                <w:bCs/>
                <w:iCs/>
                <w:color w:val="000000"/>
              </w:rPr>
              <w:t>670 632</w:t>
            </w:r>
          </w:p>
        </w:tc>
        <w:tc>
          <w:tcPr>
            <w:tcW w:w="1269" w:type="dxa"/>
            <w:shd w:val="clear" w:color="auto" w:fill="auto"/>
            <w:vAlign w:val="bottom"/>
          </w:tcPr>
          <w:p w14:paraId="0D0E40EC" w14:textId="0E256A36" w:rsidR="00A2518F" w:rsidRPr="004A5252" w:rsidRDefault="00DF1EA2" w:rsidP="00A2518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iCs/>
                <w:color w:val="000000"/>
              </w:rPr>
            </w:pPr>
            <w:r>
              <w:rPr>
                <w:rFonts w:ascii="Times New Roman,Bold" w:hAnsi="Times New Roman,Bold" w:cs="Times New Roman,Bold"/>
                <w:bCs/>
                <w:iCs/>
                <w:color w:val="000000"/>
              </w:rPr>
              <w:t>4</w:t>
            </w:r>
            <w:r w:rsidR="00B802B9">
              <w:rPr>
                <w:rFonts w:ascii="Times New Roman,Bold" w:hAnsi="Times New Roman,Bold" w:cs="Times New Roman,Bold"/>
                <w:bCs/>
                <w:iCs/>
                <w:color w:val="000000"/>
              </w:rPr>
              <w:t>39 042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76DD68A9" w14:textId="25E7F042" w:rsidR="00A2518F" w:rsidRPr="004A5252" w:rsidRDefault="00B802B9" w:rsidP="00A2518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iCs/>
                <w:color w:val="000000"/>
              </w:rPr>
            </w:pPr>
            <w:r>
              <w:rPr>
                <w:rFonts w:ascii="Times New Roman,Bold" w:hAnsi="Times New Roman,Bold" w:cs="Times New Roman,Bold"/>
                <w:bCs/>
                <w:iCs/>
                <w:color w:val="000000"/>
              </w:rPr>
              <w:t>1 049 042</w:t>
            </w:r>
          </w:p>
        </w:tc>
      </w:tr>
      <w:tr w:rsidR="00A2518F" w:rsidRPr="004A5252" w14:paraId="35B830AD" w14:textId="77777777" w:rsidTr="0062366C">
        <w:tc>
          <w:tcPr>
            <w:tcW w:w="3664" w:type="dxa"/>
            <w:shd w:val="clear" w:color="auto" w:fill="auto"/>
          </w:tcPr>
          <w:p w14:paraId="07EFA621" w14:textId="77777777" w:rsidR="00A2518F" w:rsidRPr="004A5252" w:rsidRDefault="00A2518F" w:rsidP="00A2518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iCs/>
                <w:color w:val="000000"/>
                <w:sz w:val="22"/>
                <w:szCs w:val="22"/>
              </w:rPr>
            </w:pPr>
            <w:r w:rsidRPr="004A5252">
              <w:rPr>
                <w:rFonts w:ascii="Times New Roman,Bold" w:hAnsi="Times New Roman,Bold" w:cs="Times New Roman,Bold"/>
                <w:bCs/>
                <w:iCs/>
                <w:color w:val="000000"/>
                <w:sz w:val="22"/>
                <w:szCs w:val="22"/>
              </w:rPr>
              <w:t>09 Vzdelávanie</w:t>
            </w:r>
          </w:p>
        </w:tc>
        <w:tc>
          <w:tcPr>
            <w:tcW w:w="1230" w:type="dxa"/>
            <w:shd w:val="clear" w:color="auto" w:fill="auto"/>
          </w:tcPr>
          <w:p w14:paraId="0FC4F0FF" w14:textId="1A60FE5C" w:rsidR="00A2518F" w:rsidRPr="004A5252" w:rsidRDefault="00597A04" w:rsidP="00A2518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iCs/>
                <w:color w:val="000000"/>
              </w:rPr>
            </w:pPr>
            <w:r>
              <w:rPr>
                <w:rFonts w:ascii="Times New Roman,Bold" w:hAnsi="Times New Roman,Bold" w:cs="Times New Roman,Bold"/>
                <w:bCs/>
                <w:iCs/>
                <w:color w:val="000000"/>
              </w:rPr>
              <w:t>7</w:t>
            </w:r>
            <w:r w:rsidR="00877DA9">
              <w:rPr>
                <w:rFonts w:ascii="Times New Roman,Bold" w:hAnsi="Times New Roman,Bold" w:cs="Times New Roman,Bold"/>
                <w:bCs/>
                <w:iCs/>
                <w:color w:val="000000"/>
              </w:rPr>
              <w:t> 948 657</w:t>
            </w:r>
          </w:p>
        </w:tc>
        <w:tc>
          <w:tcPr>
            <w:tcW w:w="1396" w:type="dxa"/>
            <w:shd w:val="clear" w:color="auto" w:fill="auto"/>
          </w:tcPr>
          <w:p w14:paraId="115E122C" w14:textId="50EA4572" w:rsidR="00A2518F" w:rsidRPr="004A5252" w:rsidRDefault="00120DC2" w:rsidP="00A2518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iCs/>
                <w:color w:val="000000"/>
              </w:rPr>
            </w:pPr>
            <w:r>
              <w:rPr>
                <w:rFonts w:ascii="Times New Roman,Bold" w:hAnsi="Times New Roman,Bold" w:cs="Times New Roman,Bold"/>
                <w:bCs/>
                <w:iCs/>
                <w:color w:val="000000"/>
              </w:rPr>
              <w:t>8 0</w:t>
            </w:r>
            <w:r w:rsidR="00877DA9">
              <w:rPr>
                <w:rFonts w:ascii="Times New Roman,Bold" w:hAnsi="Times New Roman,Bold" w:cs="Times New Roman,Bold"/>
                <w:bCs/>
                <w:iCs/>
                <w:color w:val="000000"/>
              </w:rPr>
              <w:t>44</w:t>
            </w:r>
            <w:r>
              <w:rPr>
                <w:rFonts w:ascii="Times New Roman,Bold" w:hAnsi="Times New Roman,Bold" w:cs="Times New Roman,Bold"/>
                <w:bCs/>
                <w:iCs/>
                <w:color w:val="000000"/>
              </w:rPr>
              <w:t xml:space="preserve"> 453</w:t>
            </w:r>
          </w:p>
        </w:tc>
        <w:tc>
          <w:tcPr>
            <w:tcW w:w="1269" w:type="dxa"/>
            <w:shd w:val="clear" w:color="auto" w:fill="auto"/>
            <w:vAlign w:val="bottom"/>
          </w:tcPr>
          <w:p w14:paraId="60EBE9EA" w14:textId="703AF560" w:rsidR="00A2518F" w:rsidRPr="004A5252" w:rsidRDefault="00120DC2" w:rsidP="00A2518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iCs/>
                <w:color w:val="000000"/>
              </w:rPr>
            </w:pPr>
            <w:r>
              <w:rPr>
                <w:rFonts w:ascii="Times New Roman,Bold" w:hAnsi="Times New Roman,Bold" w:cs="Times New Roman,Bold"/>
                <w:bCs/>
                <w:iCs/>
                <w:color w:val="000000"/>
              </w:rPr>
              <w:t>7 634 968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55799E3B" w14:textId="2752A9EB" w:rsidR="00A2518F" w:rsidRPr="004A5252" w:rsidRDefault="00597A04" w:rsidP="00A2518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iCs/>
                <w:color w:val="000000"/>
              </w:rPr>
            </w:pPr>
            <w:r>
              <w:rPr>
                <w:rFonts w:ascii="Times New Roman,Bold" w:hAnsi="Times New Roman,Bold" w:cs="Times New Roman,Bold"/>
                <w:bCs/>
                <w:iCs/>
                <w:color w:val="000000"/>
              </w:rPr>
              <w:t>7 395 708</w:t>
            </w:r>
          </w:p>
        </w:tc>
      </w:tr>
      <w:tr w:rsidR="00A2518F" w:rsidRPr="004A5252" w14:paraId="598EA284" w14:textId="77777777" w:rsidTr="0062366C">
        <w:tc>
          <w:tcPr>
            <w:tcW w:w="3664" w:type="dxa"/>
            <w:shd w:val="clear" w:color="auto" w:fill="auto"/>
          </w:tcPr>
          <w:p w14:paraId="76301E42" w14:textId="77777777" w:rsidR="00A2518F" w:rsidRPr="004A5252" w:rsidRDefault="00A2518F" w:rsidP="00A2518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iCs/>
                <w:color w:val="000000"/>
                <w:sz w:val="22"/>
                <w:szCs w:val="22"/>
              </w:rPr>
            </w:pPr>
            <w:r w:rsidRPr="004A5252">
              <w:rPr>
                <w:rFonts w:ascii="Times New Roman,Bold" w:hAnsi="Times New Roman,Bold" w:cs="Times New Roman,Bold"/>
                <w:bCs/>
                <w:iCs/>
                <w:color w:val="000000"/>
                <w:sz w:val="22"/>
                <w:szCs w:val="22"/>
              </w:rPr>
              <w:t>10 Sociálne zabezpečenie</w:t>
            </w:r>
          </w:p>
        </w:tc>
        <w:tc>
          <w:tcPr>
            <w:tcW w:w="1230" w:type="dxa"/>
            <w:shd w:val="clear" w:color="auto" w:fill="auto"/>
          </w:tcPr>
          <w:p w14:paraId="2F05B9C5" w14:textId="2E3CAAE7" w:rsidR="00A2518F" w:rsidRPr="004A5252" w:rsidRDefault="00597A04" w:rsidP="00A2518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iCs/>
                <w:color w:val="000000"/>
              </w:rPr>
            </w:pPr>
            <w:r>
              <w:rPr>
                <w:rFonts w:ascii="Times New Roman,Bold" w:hAnsi="Times New Roman,Bold" w:cs="Times New Roman,Bold"/>
                <w:bCs/>
                <w:iCs/>
                <w:color w:val="000000"/>
              </w:rPr>
              <w:t>1 533 238</w:t>
            </w:r>
          </w:p>
        </w:tc>
        <w:tc>
          <w:tcPr>
            <w:tcW w:w="1396" w:type="dxa"/>
            <w:shd w:val="clear" w:color="auto" w:fill="auto"/>
          </w:tcPr>
          <w:p w14:paraId="09B494B5" w14:textId="6125EEB1" w:rsidR="00A2518F" w:rsidRPr="004A5252" w:rsidRDefault="00597A04" w:rsidP="00A2518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iCs/>
                <w:color w:val="000000"/>
              </w:rPr>
            </w:pPr>
            <w:r>
              <w:rPr>
                <w:rFonts w:ascii="Times New Roman,Bold" w:hAnsi="Times New Roman,Bold" w:cs="Times New Roman,Bold"/>
                <w:bCs/>
                <w:iCs/>
                <w:color w:val="000000"/>
              </w:rPr>
              <w:t>1 02</w:t>
            </w:r>
            <w:r w:rsidR="00877DA9">
              <w:rPr>
                <w:rFonts w:ascii="Times New Roman,Bold" w:hAnsi="Times New Roman,Bold" w:cs="Times New Roman,Bold"/>
                <w:bCs/>
                <w:iCs/>
                <w:color w:val="000000"/>
              </w:rPr>
              <w:t>7</w:t>
            </w:r>
            <w:r>
              <w:rPr>
                <w:rFonts w:ascii="Times New Roman,Bold" w:hAnsi="Times New Roman,Bold" w:cs="Times New Roman,Bold"/>
                <w:bCs/>
                <w:iCs/>
                <w:color w:val="000000"/>
              </w:rPr>
              <w:t xml:space="preserve"> 647</w:t>
            </w:r>
          </w:p>
        </w:tc>
        <w:tc>
          <w:tcPr>
            <w:tcW w:w="1269" w:type="dxa"/>
            <w:shd w:val="clear" w:color="auto" w:fill="auto"/>
            <w:vAlign w:val="bottom"/>
          </w:tcPr>
          <w:p w14:paraId="6FB9AAEF" w14:textId="0B8E9DB3" w:rsidR="00A2518F" w:rsidRPr="004A5252" w:rsidRDefault="00597A04" w:rsidP="00A2518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iCs/>
                <w:color w:val="000000"/>
              </w:rPr>
            </w:pPr>
            <w:r>
              <w:rPr>
                <w:rFonts w:ascii="Times New Roman,Bold" w:hAnsi="Times New Roman,Bold" w:cs="Times New Roman,Bold"/>
                <w:bCs/>
                <w:iCs/>
                <w:color w:val="000000"/>
              </w:rPr>
              <w:t>1</w:t>
            </w:r>
            <w:r w:rsidR="00877DA9">
              <w:rPr>
                <w:rFonts w:ascii="Times New Roman,Bold" w:hAnsi="Times New Roman,Bold" w:cs="Times New Roman,Bold"/>
                <w:bCs/>
                <w:iCs/>
                <w:color w:val="000000"/>
              </w:rPr>
              <w:t> </w:t>
            </w:r>
            <w:r>
              <w:rPr>
                <w:rFonts w:ascii="Times New Roman,Bold" w:hAnsi="Times New Roman,Bold" w:cs="Times New Roman,Bold"/>
                <w:bCs/>
                <w:iCs/>
                <w:color w:val="000000"/>
              </w:rPr>
              <w:t>0</w:t>
            </w:r>
            <w:r w:rsidR="00877DA9">
              <w:rPr>
                <w:rFonts w:ascii="Times New Roman,Bold" w:hAnsi="Times New Roman,Bold" w:cs="Times New Roman,Bold"/>
                <w:bCs/>
                <w:iCs/>
                <w:color w:val="000000"/>
              </w:rPr>
              <w:t>2</w:t>
            </w:r>
            <w:r>
              <w:rPr>
                <w:rFonts w:ascii="Times New Roman,Bold" w:hAnsi="Times New Roman,Bold" w:cs="Times New Roman,Bold"/>
                <w:bCs/>
                <w:iCs/>
                <w:color w:val="000000"/>
              </w:rPr>
              <w:t>4</w:t>
            </w:r>
            <w:r w:rsidR="00877DA9">
              <w:rPr>
                <w:rFonts w:ascii="Times New Roman,Bold" w:hAnsi="Times New Roman,Bold" w:cs="Times New Roman,Bold"/>
                <w:bCs/>
                <w:iCs/>
                <w:color w:val="000000"/>
              </w:rPr>
              <w:t xml:space="preserve"> 647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40DF8218" w14:textId="13C84AAC" w:rsidR="00A2518F" w:rsidRPr="004A5252" w:rsidRDefault="00597A04" w:rsidP="00A2518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iCs/>
                <w:color w:val="000000"/>
              </w:rPr>
            </w:pPr>
            <w:r>
              <w:rPr>
                <w:rFonts w:ascii="Times New Roman,Bold" w:hAnsi="Times New Roman,Bold" w:cs="Times New Roman,Bold"/>
                <w:bCs/>
                <w:iCs/>
                <w:color w:val="000000"/>
              </w:rPr>
              <w:t>1 0</w:t>
            </w:r>
            <w:r w:rsidR="00877DA9">
              <w:rPr>
                <w:rFonts w:ascii="Times New Roman,Bold" w:hAnsi="Times New Roman,Bold" w:cs="Times New Roman,Bold"/>
                <w:bCs/>
                <w:iCs/>
                <w:color w:val="000000"/>
              </w:rPr>
              <w:t>1</w:t>
            </w:r>
            <w:r>
              <w:rPr>
                <w:rFonts w:ascii="Times New Roman,Bold" w:hAnsi="Times New Roman,Bold" w:cs="Times New Roman,Bold"/>
                <w:bCs/>
                <w:iCs/>
                <w:color w:val="000000"/>
              </w:rPr>
              <w:t xml:space="preserve">4 </w:t>
            </w:r>
            <w:r w:rsidR="00877DA9">
              <w:rPr>
                <w:rFonts w:ascii="Times New Roman,Bold" w:hAnsi="Times New Roman,Bold" w:cs="Times New Roman,Bold"/>
                <w:bCs/>
                <w:iCs/>
                <w:color w:val="000000"/>
              </w:rPr>
              <w:t>647</w:t>
            </w:r>
          </w:p>
        </w:tc>
      </w:tr>
    </w:tbl>
    <w:p w14:paraId="4FFD8CF3" w14:textId="77777777" w:rsidR="000F08DB" w:rsidRPr="004A5252" w:rsidRDefault="000F08DB" w:rsidP="000F08DB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Cs/>
          <w:iCs/>
          <w:color w:val="000000"/>
        </w:rPr>
      </w:pPr>
    </w:p>
    <w:p w14:paraId="3DAC5564" w14:textId="6EB8C706" w:rsidR="00304479" w:rsidRDefault="00304479" w:rsidP="001073B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Návrhy rozpočtov rozpočtových organizáci</w:t>
      </w:r>
      <w:r w:rsidR="001C7350">
        <w:rPr>
          <w:b/>
          <w:bCs/>
          <w:i/>
          <w:iCs/>
          <w:color w:val="000000"/>
        </w:rPr>
        <w:t>í</w:t>
      </w:r>
      <w:r>
        <w:rPr>
          <w:b/>
          <w:bCs/>
          <w:i/>
          <w:iCs/>
          <w:color w:val="000000"/>
        </w:rPr>
        <w:t xml:space="preserve">, príspevkových </w:t>
      </w:r>
      <w:proofErr w:type="spellStart"/>
      <w:r>
        <w:rPr>
          <w:b/>
          <w:bCs/>
          <w:i/>
          <w:iCs/>
          <w:color w:val="000000"/>
        </w:rPr>
        <w:t>organizác</w:t>
      </w:r>
      <w:r w:rsidR="001C7350">
        <w:rPr>
          <w:b/>
          <w:bCs/>
          <w:i/>
          <w:iCs/>
          <w:color w:val="000000"/>
        </w:rPr>
        <w:t>í</w:t>
      </w:r>
      <w:r>
        <w:rPr>
          <w:b/>
          <w:bCs/>
          <w:i/>
          <w:iCs/>
          <w:color w:val="000000"/>
        </w:rPr>
        <w:t>i</w:t>
      </w:r>
      <w:proofErr w:type="spellEnd"/>
      <w:r>
        <w:rPr>
          <w:b/>
          <w:bCs/>
          <w:i/>
          <w:iCs/>
          <w:color w:val="000000"/>
        </w:rPr>
        <w:t xml:space="preserve"> ako aj iných subjektov verejnej správy boli upravené podľa stavu finančných prostriedkov v rozpočte. Pokiaľ by mesto akceptovalo  </w:t>
      </w:r>
      <w:r w:rsidR="00406646">
        <w:rPr>
          <w:b/>
          <w:bCs/>
          <w:i/>
          <w:iCs/>
          <w:color w:val="000000"/>
        </w:rPr>
        <w:t xml:space="preserve">predložené návrhy </w:t>
      </w:r>
      <w:r>
        <w:rPr>
          <w:b/>
          <w:bCs/>
          <w:i/>
          <w:iCs/>
          <w:color w:val="000000"/>
        </w:rPr>
        <w:t>rozpočt</w:t>
      </w:r>
      <w:r w:rsidR="00406646">
        <w:rPr>
          <w:b/>
          <w:bCs/>
          <w:i/>
          <w:iCs/>
          <w:color w:val="000000"/>
        </w:rPr>
        <w:t>ov</w:t>
      </w:r>
      <w:r>
        <w:rPr>
          <w:b/>
          <w:bCs/>
          <w:i/>
          <w:iCs/>
          <w:color w:val="000000"/>
        </w:rPr>
        <w:t xml:space="preserve"> v plnej výške, nebolo by </w:t>
      </w:r>
      <w:r w:rsidR="00406646">
        <w:rPr>
          <w:b/>
          <w:bCs/>
          <w:i/>
          <w:iCs/>
          <w:color w:val="000000"/>
        </w:rPr>
        <w:t>reálne</w:t>
      </w:r>
      <w:r>
        <w:rPr>
          <w:b/>
          <w:bCs/>
          <w:i/>
          <w:iCs/>
          <w:color w:val="000000"/>
        </w:rPr>
        <w:t xml:space="preserve"> zostaviť rozpočet mesta na rok 2024</w:t>
      </w:r>
      <w:r w:rsidR="000C64BA">
        <w:rPr>
          <w:b/>
          <w:bCs/>
          <w:i/>
          <w:iCs/>
          <w:color w:val="000000"/>
        </w:rPr>
        <w:t>. Rozpočty sa budú upravovať v priebehu roka 2024 v závislosti od vývoja štátneho rozpočtu, od ktorého sú samosprávy závislé.</w:t>
      </w:r>
    </w:p>
    <w:p w14:paraId="28C455A1" w14:textId="77777777" w:rsidR="00304479" w:rsidRDefault="00304479" w:rsidP="001073B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14:paraId="27C20A6C" w14:textId="01288388" w:rsidR="001073BE" w:rsidRPr="001073BE" w:rsidRDefault="001073BE" w:rsidP="001073B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1073BE">
        <w:rPr>
          <w:b/>
          <w:bCs/>
          <w:i/>
          <w:iCs/>
          <w:color w:val="000000"/>
        </w:rPr>
        <w:t xml:space="preserve">V rámci návrhu rozpočtu sa rozpočtujú </w:t>
      </w:r>
      <w:r w:rsidR="004E6F29">
        <w:rPr>
          <w:b/>
          <w:bCs/>
          <w:i/>
          <w:iCs/>
          <w:color w:val="000000"/>
        </w:rPr>
        <w:t>kapitálové</w:t>
      </w:r>
      <w:r w:rsidRPr="001073BE">
        <w:rPr>
          <w:b/>
          <w:bCs/>
          <w:i/>
          <w:iCs/>
          <w:color w:val="000000"/>
        </w:rPr>
        <w:t xml:space="preserve"> výdavky  vo výške  </w:t>
      </w:r>
      <w:r>
        <w:rPr>
          <w:b/>
          <w:bCs/>
          <w:i/>
          <w:iCs/>
          <w:color w:val="000000"/>
        </w:rPr>
        <w:t>2 388 000</w:t>
      </w:r>
      <w:r w:rsidRPr="001073BE">
        <w:rPr>
          <w:b/>
          <w:bCs/>
          <w:i/>
          <w:iCs/>
          <w:color w:val="000000"/>
        </w:rPr>
        <w:t xml:space="preserve"> eur z toho:</w:t>
      </w:r>
    </w:p>
    <w:p w14:paraId="0C3866A1" w14:textId="77777777" w:rsidR="00744E03" w:rsidRDefault="00744E03" w:rsidP="00283AE3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Cs/>
          <w:iCs/>
          <w:color w:val="000000"/>
        </w:rPr>
      </w:pPr>
    </w:p>
    <w:p w14:paraId="45A864D3" w14:textId="02C672E0" w:rsidR="00744E03" w:rsidRDefault="00211823" w:rsidP="00283AE3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Cs/>
          <w:iCs/>
          <w:color w:val="000000"/>
        </w:rPr>
      </w:pPr>
      <w:r>
        <w:rPr>
          <w:rFonts w:ascii="Times New Roman,Bold" w:hAnsi="Times New Roman,Bold" w:cs="Times New Roman,Bold"/>
          <w:bCs/>
          <w:iCs/>
          <w:color w:val="000000"/>
        </w:rPr>
        <w:t>P</w:t>
      </w:r>
      <w:r w:rsidR="004C38D3">
        <w:rPr>
          <w:rFonts w:ascii="Times New Roman,Bold" w:hAnsi="Times New Roman,Bold" w:cs="Times New Roman,Bold"/>
          <w:bCs/>
          <w:iCs/>
          <w:color w:val="000000"/>
        </w:rPr>
        <w:t>okračovani</w:t>
      </w:r>
      <w:r>
        <w:rPr>
          <w:rFonts w:ascii="Times New Roman,Bold" w:hAnsi="Times New Roman,Bold" w:cs="Times New Roman,Bold"/>
          <w:bCs/>
          <w:iCs/>
          <w:color w:val="000000"/>
        </w:rPr>
        <w:t>e</w:t>
      </w:r>
      <w:r w:rsidR="004C38D3">
        <w:rPr>
          <w:rFonts w:ascii="Times New Roman,Bold" w:hAnsi="Times New Roman,Bold" w:cs="Times New Roman,Bold"/>
          <w:bCs/>
          <w:iCs/>
          <w:color w:val="000000"/>
        </w:rPr>
        <w:t xml:space="preserve"> ďalšieho úseku Náučného chodníka </w:t>
      </w:r>
      <w:r>
        <w:rPr>
          <w:rFonts w:ascii="Times New Roman,Bold" w:hAnsi="Times New Roman,Bold" w:cs="Times New Roman,Bold"/>
          <w:bCs/>
          <w:iCs/>
          <w:color w:val="000000"/>
        </w:rPr>
        <w:t xml:space="preserve">bude zahŕňať </w:t>
      </w:r>
      <w:r w:rsidR="004C38D3">
        <w:rPr>
          <w:rFonts w:ascii="Times New Roman,Bold" w:hAnsi="Times New Roman,Bold" w:cs="Times New Roman,Bold"/>
          <w:bCs/>
          <w:iCs/>
          <w:color w:val="000000"/>
        </w:rPr>
        <w:t>investíci</w:t>
      </w:r>
      <w:r>
        <w:rPr>
          <w:rFonts w:ascii="Times New Roman,Bold" w:hAnsi="Times New Roman,Bold" w:cs="Times New Roman,Bold"/>
          <w:bCs/>
          <w:iCs/>
          <w:color w:val="000000"/>
        </w:rPr>
        <w:t>u</w:t>
      </w:r>
      <w:r w:rsidR="004C38D3">
        <w:rPr>
          <w:rFonts w:ascii="Times New Roman,Bold" w:hAnsi="Times New Roman,Bold" w:cs="Times New Roman,Bold"/>
          <w:bCs/>
          <w:iCs/>
          <w:color w:val="000000"/>
        </w:rPr>
        <w:t xml:space="preserve"> pre projektovú dokumentáciu a s tým súvisiace úkony pre získanie stavebného povolenia pre realizáciu stavby</w:t>
      </w:r>
      <w:r w:rsidR="00DB0D05">
        <w:rPr>
          <w:rFonts w:ascii="Times New Roman,Bold" w:hAnsi="Times New Roman,Bold" w:cs="Times New Roman,Bold"/>
          <w:bCs/>
          <w:iCs/>
          <w:color w:val="000000"/>
        </w:rPr>
        <w:t xml:space="preserve"> vo výške 20 000 eur</w:t>
      </w:r>
      <w:r w:rsidR="004C38D3">
        <w:rPr>
          <w:rFonts w:ascii="Times New Roman,Bold" w:hAnsi="Times New Roman,Bold" w:cs="Times New Roman,Bold"/>
          <w:bCs/>
          <w:iCs/>
          <w:color w:val="000000"/>
        </w:rPr>
        <w:t>. Ďalej bude spracovaná projektová dokumentácia miestnych komunikácií</w:t>
      </w:r>
      <w:r w:rsidR="002C1224">
        <w:rPr>
          <w:rFonts w:ascii="Times New Roman,Bold" w:hAnsi="Times New Roman,Bold" w:cs="Times New Roman,Bold"/>
          <w:bCs/>
          <w:iCs/>
          <w:color w:val="000000"/>
        </w:rPr>
        <w:t xml:space="preserve">, ktorá bude </w:t>
      </w:r>
      <w:r>
        <w:rPr>
          <w:rFonts w:ascii="Times New Roman,Bold" w:hAnsi="Times New Roman,Bold" w:cs="Times New Roman,Bold"/>
          <w:bCs/>
          <w:iCs/>
          <w:color w:val="000000"/>
        </w:rPr>
        <w:t>obsahovať</w:t>
      </w:r>
      <w:r w:rsidR="002C1224">
        <w:rPr>
          <w:rFonts w:ascii="Times New Roman,Bold" w:hAnsi="Times New Roman,Bold" w:cs="Times New Roman,Bold"/>
          <w:bCs/>
          <w:iCs/>
          <w:color w:val="000000"/>
        </w:rPr>
        <w:t xml:space="preserve"> najmä dopracovanie štúdie kruhovej križovatky na ul. Štefániková a návrh komunikácií pre IBV Vojenské 1 v sume 50 000 eur. V roku 2024 vybudujeme novú komunikáciu ul. </w:t>
      </w:r>
      <w:proofErr w:type="spellStart"/>
      <w:r w:rsidR="002C1224">
        <w:rPr>
          <w:rFonts w:ascii="Times New Roman,Bold" w:hAnsi="Times New Roman,Bold" w:cs="Times New Roman,Bold"/>
          <w:bCs/>
          <w:iCs/>
          <w:color w:val="000000"/>
        </w:rPr>
        <w:t>Strojárensku</w:t>
      </w:r>
      <w:proofErr w:type="spellEnd"/>
      <w:r w:rsidR="002C1224">
        <w:rPr>
          <w:rFonts w:ascii="Times New Roman,Bold" w:hAnsi="Times New Roman,Bold" w:cs="Times New Roman,Bold"/>
          <w:bCs/>
          <w:iCs/>
          <w:color w:val="000000"/>
        </w:rPr>
        <w:t xml:space="preserve"> v zastavanej časti </w:t>
      </w:r>
      <w:proofErr w:type="spellStart"/>
      <w:r w:rsidR="002C1224">
        <w:rPr>
          <w:rFonts w:ascii="Times New Roman,Bold" w:hAnsi="Times New Roman,Bold" w:cs="Times New Roman,Bold"/>
          <w:bCs/>
          <w:iCs/>
          <w:color w:val="000000"/>
        </w:rPr>
        <w:t>Čerchle</w:t>
      </w:r>
      <w:proofErr w:type="spellEnd"/>
      <w:r w:rsidR="002C1224">
        <w:rPr>
          <w:rFonts w:ascii="Times New Roman,Bold" w:hAnsi="Times New Roman,Bold" w:cs="Times New Roman,Bold"/>
          <w:bCs/>
          <w:iCs/>
          <w:color w:val="000000"/>
        </w:rPr>
        <w:t xml:space="preserve"> v sume 95 000 eur</w:t>
      </w:r>
      <w:r w:rsidR="00DB0D05">
        <w:rPr>
          <w:rFonts w:ascii="Times New Roman,Bold" w:hAnsi="Times New Roman,Bold" w:cs="Times New Roman,Bold"/>
          <w:bCs/>
          <w:iCs/>
          <w:color w:val="000000"/>
        </w:rPr>
        <w:t xml:space="preserve"> a zároveň zrekonštruujeme ul. Severnú, v rozsahu od križovatky ul. Slnečná po križovatku ul. </w:t>
      </w:r>
      <w:proofErr w:type="spellStart"/>
      <w:r w:rsidR="00DB0D05">
        <w:rPr>
          <w:rFonts w:ascii="Times New Roman,Bold" w:hAnsi="Times New Roman,Bold" w:cs="Times New Roman,Bold"/>
          <w:bCs/>
          <w:iCs/>
          <w:color w:val="000000"/>
        </w:rPr>
        <w:t>Lúčná</w:t>
      </w:r>
      <w:proofErr w:type="spellEnd"/>
      <w:r w:rsidR="00DB0D05">
        <w:rPr>
          <w:rFonts w:ascii="Times New Roman,Bold" w:hAnsi="Times New Roman,Bold" w:cs="Times New Roman,Bold"/>
          <w:bCs/>
          <w:iCs/>
          <w:color w:val="000000"/>
        </w:rPr>
        <w:t>, ktorá je v nevyhovujúcom stave. Investícia je v hodnote 150 000 eur.</w:t>
      </w:r>
    </w:p>
    <w:p w14:paraId="06235D2D" w14:textId="3D7A61BA" w:rsidR="00DB0D05" w:rsidRDefault="00DB0D05" w:rsidP="00283AE3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Cs/>
          <w:iCs/>
          <w:color w:val="000000"/>
        </w:rPr>
      </w:pPr>
      <w:r>
        <w:rPr>
          <w:rFonts w:ascii="Times New Roman,Bold" w:hAnsi="Times New Roman,Bold" w:cs="Times New Roman,Bold"/>
          <w:bCs/>
          <w:iCs/>
          <w:color w:val="000000"/>
        </w:rPr>
        <w:t>Rozvoj mesta podporíme investíciou do najnavštevovanejšej časti mesta – Nábreži</w:t>
      </w:r>
      <w:r w:rsidR="00592A39">
        <w:rPr>
          <w:rFonts w:ascii="Times New Roman,Bold" w:hAnsi="Times New Roman,Bold" w:cs="Times New Roman,Bold"/>
          <w:bCs/>
          <w:iCs/>
          <w:color w:val="000000"/>
        </w:rPr>
        <w:t>a</w:t>
      </w:r>
      <w:r>
        <w:rPr>
          <w:rFonts w:ascii="Times New Roman,Bold" w:hAnsi="Times New Roman,Bold" w:cs="Times New Roman,Bold"/>
          <w:bCs/>
          <w:iCs/>
          <w:color w:val="000000"/>
        </w:rPr>
        <w:t xml:space="preserve"> Oravskej priehrady, kde chceme zatraktívniť  tzv. „</w:t>
      </w:r>
      <w:proofErr w:type="spellStart"/>
      <w:r>
        <w:rPr>
          <w:rFonts w:ascii="Times New Roman,Bold" w:hAnsi="Times New Roman,Bold" w:cs="Times New Roman,Bold"/>
          <w:bCs/>
          <w:iCs/>
          <w:color w:val="000000"/>
        </w:rPr>
        <w:t>Účko</w:t>
      </w:r>
      <w:proofErr w:type="spellEnd"/>
      <w:r>
        <w:rPr>
          <w:rFonts w:ascii="Times New Roman,Bold" w:hAnsi="Times New Roman,Bold" w:cs="Times New Roman,Bold"/>
          <w:bCs/>
          <w:iCs/>
          <w:color w:val="000000"/>
        </w:rPr>
        <w:t>“ a priľahlé betónové plochy. Túto investíciu chceme spolufinancovať z</w:t>
      </w:r>
      <w:r w:rsidR="004C4FB3">
        <w:rPr>
          <w:rFonts w:ascii="Times New Roman,Bold" w:hAnsi="Times New Roman,Bold" w:cs="Times New Roman,Bold"/>
          <w:bCs/>
          <w:iCs/>
          <w:color w:val="000000"/>
        </w:rPr>
        <w:t xml:space="preserve"> nenávratného finančného príspevku – MAS Biela Orava. </w:t>
      </w:r>
      <w:r w:rsidR="006E10B3">
        <w:rPr>
          <w:rFonts w:ascii="Times New Roman,Bold" w:hAnsi="Times New Roman,Bold" w:cs="Times New Roman,Bold"/>
          <w:bCs/>
          <w:iCs/>
          <w:color w:val="000000"/>
        </w:rPr>
        <w:t xml:space="preserve">V roku 2024 chceme začať s prípravou potrebnej dokumentácie pre vybudovanie Urnového hája v sume 15 000 eur. </w:t>
      </w:r>
      <w:r w:rsidR="004C4FB3" w:rsidRPr="004C4FB3">
        <w:rPr>
          <w:rFonts w:ascii="Times New Roman,Bold" w:hAnsi="Times New Roman,Bold" w:cs="Times New Roman,Bold"/>
          <w:bCs/>
          <w:iCs/>
          <w:color w:val="000000"/>
        </w:rPr>
        <w:t xml:space="preserve">K vybudovaniu prvého </w:t>
      </w:r>
      <w:r w:rsidR="004C4FB3">
        <w:rPr>
          <w:rFonts w:ascii="Times New Roman,Bold" w:hAnsi="Times New Roman,Bold" w:cs="Times New Roman,Bold"/>
          <w:bCs/>
          <w:iCs/>
          <w:color w:val="000000"/>
        </w:rPr>
        <w:t>urnového hája</w:t>
      </w:r>
      <w:r w:rsidR="004C4FB3" w:rsidRPr="004C4FB3">
        <w:rPr>
          <w:rFonts w:ascii="Times New Roman,Bold" w:hAnsi="Times New Roman,Bold" w:cs="Times New Roman,Bold"/>
          <w:bCs/>
          <w:iCs/>
          <w:color w:val="000000"/>
        </w:rPr>
        <w:t xml:space="preserve"> </w:t>
      </w:r>
      <w:r w:rsidR="004C4FB3">
        <w:rPr>
          <w:rFonts w:ascii="Times New Roman,Bold" w:hAnsi="Times New Roman,Bold" w:cs="Times New Roman,Bold"/>
          <w:bCs/>
          <w:iCs/>
          <w:color w:val="000000"/>
        </w:rPr>
        <w:t>je potrebné pristúpiť</w:t>
      </w:r>
      <w:r w:rsidR="004C4FB3" w:rsidRPr="004C4FB3">
        <w:rPr>
          <w:rFonts w:ascii="Times New Roman,Bold" w:hAnsi="Times New Roman,Bold" w:cs="Times New Roman,Bold"/>
          <w:bCs/>
          <w:iCs/>
          <w:color w:val="000000"/>
        </w:rPr>
        <w:t xml:space="preserve"> vzhľadom na ubúdajúci </w:t>
      </w:r>
      <w:r w:rsidR="004C4FB3">
        <w:rPr>
          <w:rFonts w:ascii="Times New Roman,Bold" w:hAnsi="Times New Roman,Bold" w:cs="Times New Roman,Bold"/>
          <w:bCs/>
          <w:iCs/>
          <w:color w:val="000000"/>
        </w:rPr>
        <w:t>počet</w:t>
      </w:r>
      <w:r w:rsidR="004C4FB3" w:rsidRPr="004C4FB3">
        <w:rPr>
          <w:rFonts w:ascii="Times New Roman,Bold" w:hAnsi="Times New Roman,Bold" w:cs="Times New Roman,Bold"/>
          <w:bCs/>
          <w:iCs/>
          <w:color w:val="000000"/>
        </w:rPr>
        <w:t xml:space="preserve"> klasických hrobových miest, </w:t>
      </w:r>
      <w:r w:rsidR="004C4FB3">
        <w:rPr>
          <w:rFonts w:ascii="Times New Roman,Bold" w:hAnsi="Times New Roman,Bold" w:cs="Times New Roman,Bold"/>
          <w:bCs/>
          <w:iCs/>
          <w:color w:val="000000"/>
        </w:rPr>
        <w:t xml:space="preserve">kde zároveň </w:t>
      </w:r>
      <w:r w:rsidR="004C4FB3" w:rsidRPr="004C4FB3">
        <w:rPr>
          <w:rFonts w:ascii="Times New Roman,Bold" w:hAnsi="Times New Roman,Bold" w:cs="Times New Roman,Bold"/>
          <w:bCs/>
          <w:iCs/>
          <w:color w:val="000000"/>
        </w:rPr>
        <w:t>reagujeme aj na požiadavky občanov</w:t>
      </w:r>
      <w:r w:rsidR="00211823">
        <w:rPr>
          <w:rFonts w:ascii="Times New Roman,Bold" w:hAnsi="Times New Roman,Bold" w:cs="Times New Roman,Bold"/>
          <w:bCs/>
          <w:iCs/>
          <w:color w:val="000000"/>
        </w:rPr>
        <w:t xml:space="preserve"> o urnový háj</w:t>
      </w:r>
      <w:r w:rsidR="004C4FB3">
        <w:rPr>
          <w:rFonts w:ascii="Times New Roman,Bold" w:hAnsi="Times New Roman,Bold" w:cs="Times New Roman,Bold"/>
          <w:bCs/>
          <w:iCs/>
          <w:color w:val="000000"/>
        </w:rPr>
        <w:t xml:space="preserve">. </w:t>
      </w:r>
      <w:r w:rsidR="004C4FB3" w:rsidRPr="004C4FB3">
        <w:rPr>
          <w:rFonts w:ascii="Times New Roman,Bold" w:hAnsi="Times New Roman,Bold" w:cs="Times New Roman,Bold"/>
          <w:bCs/>
          <w:iCs/>
          <w:color w:val="000000"/>
        </w:rPr>
        <w:t>Toto je problematika, ktorá sa každým rokom skloňuje v spojení s cintorínmi čoraz častejšie a obzvlášť v období dušičiek.</w:t>
      </w:r>
      <w:r w:rsidR="004C4FB3">
        <w:rPr>
          <w:rFonts w:ascii="Times New Roman,Bold" w:hAnsi="Times New Roman,Bold" w:cs="Times New Roman,Bold"/>
          <w:bCs/>
          <w:iCs/>
          <w:color w:val="000000"/>
        </w:rPr>
        <w:t xml:space="preserve"> </w:t>
      </w:r>
      <w:r w:rsidR="004C4FB3" w:rsidRPr="004C4FB3">
        <w:rPr>
          <w:rFonts w:ascii="Times New Roman,Bold" w:hAnsi="Times New Roman,Bold" w:cs="Times New Roman,Bold"/>
          <w:bCs/>
          <w:iCs/>
          <w:color w:val="000000"/>
        </w:rPr>
        <w:t>Urnový háj by sa mal vybudovať  na</w:t>
      </w:r>
      <w:r w:rsidR="004C4FB3">
        <w:rPr>
          <w:rFonts w:ascii="Times New Roman,Bold" w:hAnsi="Times New Roman,Bold" w:cs="Times New Roman,Bold"/>
          <w:bCs/>
          <w:iCs/>
          <w:color w:val="000000"/>
        </w:rPr>
        <w:t xml:space="preserve"> existujúcom mestskom</w:t>
      </w:r>
      <w:r w:rsidR="004C4FB3" w:rsidRPr="004C4FB3">
        <w:rPr>
          <w:rFonts w:ascii="Times New Roman,Bold" w:hAnsi="Times New Roman,Bold" w:cs="Times New Roman,Bold"/>
          <w:bCs/>
          <w:iCs/>
          <w:color w:val="000000"/>
        </w:rPr>
        <w:t xml:space="preserve"> cintoríne</w:t>
      </w:r>
      <w:r w:rsidR="004C4FB3">
        <w:rPr>
          <w:rFonts w:ascii="Times New Roman,Bold" w:hAnsi="Times New Roman,Bold" w:cs="Times New Roman,Bold"/>
          <w:bCs/>
          <w:iCs/>
          <w:color w:val="000000"/>
        </w:rPr>
        <w:t xml:space="preserve">. V roku 2024 </w:t>
      </w:r>
      <w:r w:rsidR="006E10B3">
        <w:rPr>
          <w:rFonts w:ascii="Times New Roman,Bold" w:hAnsi="Times New Roman,Bold" w:cs="Times New Roman,Bold"/>
          <w:bCs/>
          <w:iCs/>
          <w:color w:val="000000"/>
        </w:rPr>
        <w:t xml:space="preserve">budeme pokračovať v investíciách z tohto roku: Projektová </w:t>
      </w:r>
      <w:r w:rsidR="006E10B3">
        <w:rPr>
          <w:rFonts w:ascii="Times New Roman,Bold" w:hAnsi="Times New Roman,Bold" w:cs="Times New Roman,Bold"/>
          <w:bCs/>
          <w:iCs/>
          <w:color w:val="000000"/>
        </w:rPr>
        <w:lastRenderedPageBreak/>
        <w:t xml:space="preserve">dokumentácia inžinierskych sietí v lokalite Vojenské 1 v sume 32 000 eur a Vybudovanie kanalizácie </w:t>
      </w:r>
      <w:r w:rsidR="006E10B3" w:rsidRPr="006E10B3">
        <w:rPr>
          <w:rFonts w:ascii="Times New Roman,Bold" w:hAnsi="Times New Roman,Bold" w:cs="Times New Roman,Bold"/>
          <w:bCs/>
          <w:iCs/>
          <w:color w:val="000000"/>
        </w:rPr>
        <w:t>SO-01 stoka "A"</w:t>
      </w:r>
      <w:r w:rsidR="006E10B3">
        <w:rPr>
          <w:rFonts w:ascii="Times New Roman,Bold" w:hAnsi="Times New Roman,Bold" w:cs="Times New Roman,Bold"/>
          <w:bCs/>
          <w:iCs/>
          <w:color w:val="000000"/>
        </w:rPr>
        <w:t xml:space="preserve"> v sume 84 000 eur, kde bude </w:t>
      </w:r>
      <w:r w:rsidR="007C0EA6">
        <w:rPr>
          <w:rFonts w:ascii="Times New Roman,Bold" w:hAnsi="Times New Roman,Bold" w:cs="Times New Roman,Bold"/>
          <w:bCs/>
          <w:iCs/>
          <w:color w:val="000000"/>
        </w:rPr>
        <w:t>po právoplatnom stavebnom povolení podpísaná zmluva so zhotoviteľom na realizáciu prác ešte tohto roku a práce začnú na jar 2024. Aj v nasledujúcom roku sa opätovne budeme uchádzať o nenávratný finančný príspevok z Fondu na podporu športu na Modernizáciu atletického ihriska. Pri tejto investícií máme zrealizované verejné obstarávanie na zhotoviteľa danej stavby</w:t>
      </w:r>
      <w:r w:rsidR="00942FC9">
        <w:rPr>
          <w:rFonts w:ascii="Times New Roman,Bold" w:hAnsi="Times New Roman,Bold" w:cs="Times New Roman,Bold"/>
          <w:bCs/>
          <w:iCs/>
          <w:color w:val="000000"/>
        </w:rPr>
        <w:t xml:space="preserve"> v sume 700 000 eur.</w:t>
      </w:r>
    </w:p>
    <w:p w14:paraId="6C64A678" w14:textId="19DAB96F" w:rsidR="00942FC9" w:rsidRDefault="00942FC9" w:rsidP="00283AE3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Cs/>
          <w:iCs/>
          <w:color w:val="000000"/>
        </w:rPr>
      </w:pPr>
      <w:r>
        <w:rPr>
          <w:rFonts w:ascii="Times New Roman,Bold" w:hAnsi="Times New Roman,Bold" w:cs="Times New Roman,Bold"/>
          <w:bCs/>
          <w:iCs/>
          <w:color w:val="000000"/>
        </w:rPr>
        <w:t xml:space="preserve">V novovybudovanej časti IBV </w:t>
      </w:r>
      <w:proofErr w:type="spellStart"/>
      <w:r>
        <w:rPr>
          <w:rFonts w:ascii="Times New Roman,Bold" w:hAnsi="Times New Roman,Bold" w:cs="Times New Roman,Bold"/>
          <w:bCs/>
          <w:iCs/>
          <w:color w:val="000000"/>
        </w:rPr>
        <w:t>Čerchle</w:t>
      </w:r>
      <w:proofErr w:type="spellEnd"/>
      <w:r>
        <w:rPr>
          <w:rFonts w:ascii="Times New Roman,Bold" w:hAnsi="Times New Roman,Bold" w:cs="Times New Roman,Bold"/>
          <w:bCs/>
          <w:iCs/>
          <w:color w:val="000000"/>
        </w:rPr>
        <w:t xml:space="preserve"> bude realizované verejné osvetlenie vo výške 30 000 eur. </w:t>
      </w:r>
    </w:p>
    <w:p w14:paraId="1F17BCC2" w14:textId="04331340" w:rsidR="00942FC9" w:rsidRDefault="00942FC9" w:rsidP="00283AE3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Cs/>
          <w:iCs/>
          <w:color w:val="000000"/>
        </w:rPr>
      </w:pPr>
      <w:r>
        <w:rPr>
          <w:rFonts w:ascii="Times New Roman,Bold" w:hAnsi="Times New Roman,Bold" w:cs="Times New Roman,Bold"/>
          <w:bCs/>
          <w:iCs/>
          <w:color w:val="000000"/>
        </w:rPr>
        <w:t>V roku 2024 bude spracovaná projektová dokumentácia</w:t>
      </w:r>
      <w:r w:rsidR="00E14041">
        <w:rPr>
          <w:rFonts w:ascii="Times New Roman,Bold" w:hAnsi="Times New Roman,Bold" w:cs="Times New Roman,Bold"/>
          <w:bCs/>
          <w:iCs/>
          <w:color w:val="000000"/>
        </w:rPr>
        <w:t xml:space="preserve"> pre</w:t>
      </w:r>
      <w:r>
        <w:rPr>
          <w:rFonts w:ascii="Times New Roman,Bold" w:hAnsi="Times New Roman,Bold" w:cs="Times New Roman,Bold"/>
          <w:bCs/>
          <w:iCs/>
          <w:color w:val="000000"/>
        </w:rPr>
        <w:t xml:space="preserve"> Dom kultúry za účelom zníženia energetickej náročnosti objektu, </w:t>
      </w:r>
      <w:r w:rsidR="00E14041">
        <w:rPr>
          <w:rFonts w:ascii="Times New Roman,Bold" w:hAnsi="Times New Roman,Bold" w:cs="Times New Roman,Bold"/>
          <w:bCs/>
          <w:iCs/>
          <w:color w:val="000000"/>
        </w:rPr>
        <w:t>návrhu a realizácie exteriérových plôch a dostavby časti pri súčasnej ramp</w:t>
      </w:r>
      <w:r w:rsidR="00592A39">
        <w:rPr>
          <w:rFonts w:ascii="Times New Roman,Bold" w:hAnsi="Times New Roman,Bold" w:cs="Times New Roman,Bold"/>
          <w:bCs/>
          <w:iCs/>
          <w:color w:val="000000"/>
        </w:rPr>
        <w:t>e</w:t>
      </w:r>
      <w:r w:rsidR="00E14041">
        <w:rPr>
          <w:rFonts w:ascii="Times New Roman,Bold" w:hAnsi="Times New Roman,Bold" w:cs="Times New Roman,Bold"/>
          <w:bCs/>
          <w:iCs/>
          <w:color w:val="000000"/>
        </w:rPr>
        <w:t xml:space="preserve">. Pre túto investíciu sú vyčlenené finančné prostriedky vo výške 170 000 eur. Ďalej sa na základe spracovanej projektovej dokumentácie </w:t>
      </w:r>
      <w:r w:rsidR="00727EBE">
        <w:rPr>
          <w:rFonts w:ascii="Times New Roman,Bold" w:hAnsi="Times New Roman,Bold" w:cs="Times New Roman,Bold"/>
          <w:bCs/>
          <w:iCs/>
          <w:color w:val="000000"/>
        </w:rPr>
        <w:t>budeme aktívne</w:t>
      </w:r>
      <w:r w:rsidR="00E14041">
        <w:rPr>
          <w:rFonts w:ascii="Times New Roman,Bold" w:hAnsi="Times New Roman,Bold" w:cs="Times New Roman,Bold"/>
          <w:bCs/>
          <w:iCs/>
          <w:color w:val="000000"/>
        </w:rPr>
        <w:t xml:space="preserve"> uchádzať o mimorozpočtové financovanie následnej realizácie.</w:t>
      </w:r>
    </w:p>
    <w:p w14:paraId="26947016" w14:textId="4DADE6F3" w:rsidR="00727EBE" w:rsidRDefault="00C54DAF" w:rsidP="00283AE3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Cs/>
          <w:iCs/>
          <w:color w:val="000000"/>
        </w:rPr>
      </w:pPr>
      <w:r>
        <w:rPr>
          <w:rFonts w:ascii="Times New Roman,Bold" w:hAnsi="Times New Roman,Bold" w:cs="Times New Roman,Bold"/>
          <w:bCs/>
          <w:iCs/>
          <w:color w:val="000000"/>
        </w:rPr>
        <w:t>Z</w:t>
      </w:r>
      <w:r w:rsidR="00727EBE">
        <w:rPr>
          <w:rFonts w:ascii="Times New Roman,Bold" w:hAnsi="Times New Roman,Bold" w:cs="Times New Roman,Bold"/>
          <w:bCs/>
          <w:iCs/>
          <w:color w:val="000000"/>
        </w:rPr>
        <w:t>a účelom vytvorenia priestorov pre Základnú umeleckú školu Ignáca Kolčáka</w:t>
      </w:r>
      <w:r>
        <w:rPr>
          <w:rFonts w:ascii="Times New Roman,Bold" w:hAnsi="Times New Roman,Bold" w:cs="Times New Roman,Bold"/>
          <w:bCs/>
          <w:iCs/>
          <w:color w:val="000000"/>
        </w:rPr>
        <w:t xml:space="preserve"> je zaradená investícia rekonštrukcie podkrovných priestorov ZŠ Slnečná</w:t>
      </w:r>
      <w:r w:rsidR="00882AD4">
        <w:rPr>
          <w:rFonts w:ascii="Times New Roman,Bold" w:hAnsi="Times New Roman,Bold" w:cs="Times New Roman,Bold"/>
          <w:bCs/>
          <w:iCs/>
          <w:color w:val="000000"/>
        </w:rPr>
        <w:t xml:space="preserve"> vo výške 700 000 eur. Pre danú investíciu máme v súčasnosti k dispozícií stavebné povolenie. Pre objekty materskej školy (CVČ) a jedálne nachádzajúce sa v areáli ZŠ Komenského bude spracovaná projektová dokumentácia </w:t>
      </w:r>
      <w:r w:rsidR="005303AD">
        <w:rPr>
          <w:rFonts w:ascii="Times New Roman,Bold" w:hAnsi="Times New Roman,Bold" w:cs="Times New Roman,Bold"/>
          <w:bCs/>
          <w:iCs/>
          <w:color w:val="000000"/>
        </w:rPr>
        <w:t>pre potreby zníženia energetickej náročnosti predmetných objektov. Verejné obstarávanie bude zrealizované už v roku 2023.</w:t>
      </w:r>
    </w:p>
    <w:p w14:paraId="0E803034" w14:textId="77777777" w:rsidR="004C38D3" w:rsidRDefault="004C38D3" w:rsidP="00283AE3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Cs/>
          <w:iCs/>
          <w:color w:val="000000"/>
        </w:rPr>
      </w:pPr>
    </w:p>
    <w:p w14:paraId="5447A772" w14:textId="77777777" w:rsidR="004C38D3" w:rsidRDefault="004C38D3" w:rsidP="00283AE3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Cs/>
          <w:iCs/>
          <w:color w:val="000000"/>
        </w:rPr>
      </w:pPr>
    </w:p>
    <w:p w14:paraId="699062A6" w14:textId="77777777" w:rsidR="004C38D3" w:rsidRDefault="004C38D3" w:rsidP="00283AE3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Cs/>
          <w:iCs/>
          <w:color w:val="000000"/>
        </w:rPr>
      </w:pPr>
    </w:p>
    <w:p w14:paraId="2BEB8C2A" w14:textId="77777777" w:rsidR="004C38D3" w:rsidRDefault="004C38D3" w:rsidP="00283AE3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Cs/>
          <w:iCs/>
          <w:color w:val="000000"/>
        </w:rPr>
      </w:pPr>
    </w:p>
    <w:p w14:paraId="1C6E892C" w14:textId="77777777" w:rsidR="004C38D3" w:rsidRDefault="004C38D3" w:rsidP="00283AE3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Cs/>
          <w:iCs/>
          <w:color w:val="000000"/>
        </w:rPr>
      </w:pPr>
    </w:p>
    <w:p w14:paraId="4FC971C4" w14:textId="77777777" w:rsidR="00146E1F" w:rsidRDefault="000F08DB">
      <w:r w:rsidRPr="004A5252">
        <w:rPr>
          <w:iCs/>
        </w:rPr>
        <w:t xml:space="preserve">Spracovala: Mgr. Katarína </w:t>
      </w:r>
      <w:proofErr w:type="spellStart"/>
      <w:r w:rsidRPr="004A5252">
        <w:rPr>
          <w:iCs/>
        </w:rPr>
        <w:t>Rusinov</w:t>
      </w:r>
      <w:r>
        <w:t>á</w:t>
      </w:r>
      <w:proofErr w:type="spellEnd"/>
    </w:p>
    <w:p w14:paraId="5AF7E461" w14:textId="77777777" w:rsidR="00207745" w:rsidRDefault="00207745"/>
    <w:p w14:paraId="2C244C61" w14:textId="77777777" w:rsidR="006664DC" w:rsidRDefault="006664DC" w:rsidP="006E5103">
      <w:pPr>
        <w:rPr>
          <w:rFonts w:ascii="Arial Narrow" w:hAnsi="Arial Narrow" w:cs="Calibri"/>
          <w:color w:val="000000"/>
          <w:sz w:val="22"/>
          <w:szCs w:val="22"/>
        </w:rPr>
      </w:pPr>
    </w:p>
    <w:p w14:paraId="70E376C0" w14:textId="13B3E737" w:rsidR="00BB7A2A" w:rsidRDefault="00BB7A2A" w:rsidP="006E5103">
      <w:pPr>
        <w:rPr>
          <w:rFonts w:ascii="Arial Narrow" w:hAnsi="Arial Narrow" w:cs="Calibri"/>
          <w:color w:val="000000"/>
          <w:sz w:val="22"/>
          <w:szCs w:val="22"/>
        </w:rPr>
      </w:pPr>
    </w:p>
    <w:p w14:paraId="53508179" w14:textId="77777777" w:rsidR="008E37B5" w:rsidRDefault="008E37B5"/>
    <w:sectPr w:rsidR="008E37B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1FBE4" w14:textId="77777777" w:rsidR="00F2259B" w:rsidRDefault="00F2259B" w:rsidP="001A656B">
      <w:r>
        <w:separator/>
      </w:r>
    </w:p>
  </w:endnote>
  <w:endnote w:type="continuationSeparator" w:id="0">
    <w:p w14:paraId="5339DBE1" w14:textId="77777777" w:rsidR="00F2259B" w:rsidRDefault="00F2259B" w:rsidP="001A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9607887"/>
      <w:docPartObj>
        <w:docPartGallery w:val="Page Numbers (Bottom of Page)"/>
        <w:docPartUnique/>
      </w:docPartObj>
    </w:sdtPr>
    <w:sdtEndPr/>
    <w:sdtContent>
      <w:p w14:paraId="59E8406D" w14:textId="1410EE7C" w:rsidR="001A656B" w:rsidRDefault="001A656B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E6A73B" w14:textId="77777777" w:rsidR="001A656B" w:rsidRDefault="001A656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9E767" w14:textId="77777777" w:rsidR="00F2259B" w:rsidRDefault="00F2259B" w:rsidP="001A656B">
      <w:r>
        <w:separator/>
      </w:r>
    </w:p>
  </w:footnote>
  <w:footnote w:type="continuationSeparator" w:id="0">
    <w:p w14:paraId="4EE91404" w14:textId="77777777" w:rsidR="00F2259B" w:rsidRDefault="00F2259B" w:rsidP="001A6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5C02"/>
    <w:multiLevelType w:val="hybridMultilevel"/>
    <w:tmpl w:val="E3B6767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30BC4"/>
    <w:multiLevelType w:val="hybridMultilevel"/>
    <w:tmpl w:val="37B6AE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A62B3"/>
    <w:multiLevelType w:val="hybridMultilevel"/>
    <w:tmpl w:val="39AE4FE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94F4A"/>
    <w:multiLevelType w:val="hybridMultilevel"/>
    <w:tmpl w:val="15EC715C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5B104E69"/>
    <w:multiLevelType w:val="hybridMultilevel"/>
    <w:tmpl w:val="8990DF2A"/>
    <w:lvl w:ilvl="0" w:tplc="041B0001">
      <w:start w:val="1"/>
      <w:numFmt w:val="bullet"/>
      <w:lvlText w:val=""/>
      <w:lvlJc w:val="left"/>
      <w:pPr>
        <w:ind w:left="234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0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03" w:hanging="360"/>
      </w:pPr>
      <w:rPr>
        <w:rFonts w:ascii="Wingdings" w:hAnsi="Wingdings" w:hint="default"/>
      </w:rPr>
    </w:lvl>
  </w:abstractNum>
  <w:abstractNum w:abstractNumId="5" w15:restartNumberingAfterBreak="0">
    <w:nsid w:val="5F7E3458"/>
    <w:multiLevelType w:val="hybridMultilevel"/>
    <w:tmpl w:val="B22EFB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75BB7"/>
    <w:multiLevelType w:val="hybridMultilevel"/>
    <w:tmpl w:val="8FAC3A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F2137"/>
    <w:multiLevelType w:val="hybridMultilevel"/>
    <w:tmpl w:val="D540B72C"/>
    <w:lvl w:ilvl="0" w:tplc="89D29DA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6213E"/>
    <w:multiLevelType w:val="hybridMultilevel"/>
    <w:tmpl w:val="DE480D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114984">
    <w:abstractNumId w:val="2"/>
  </w:num>
  <w:num w:numId="2" w16cid:durableId="2145465385">
    <w:abstractNumId w:val="5"/>
  </w:num>
  <w:num w:numId="3" w16cid:durableId="2006203344">
    <w:abstractNumId w:val="1"/>
  </w:num>
  <w:num w:numId="4" w16cid:durableId="1558543956">
    <w:abstractNumId w:val="3"/>
  </w:num>
  <w:num w:numId="5" w16cid:durableId="1348143216">
    <w:abstractNumId w:val="0"/>
  </w:num>
  <w:num w:numId="6" w16cid:durableId="1889300359">
    <w:abstractNumId w:val="6"/>
  </w:num>
  <w:num w:numId="7" w16cid:durableId="2048212458">
    <w:abstractNumId w:val="8"/>
  </w:num>
  <w:num w:numId="8" w16cid:durableId="668407547">
    <w:abstractNumId w:val="4"/>
  </w:num>
  <w:num w:numId="9" w16cid:durableId="18817406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FF1"/>
    <w:rsid w:val="000A59D0"/>
    <w:rsid w:val="000C64BA"/>
    <w:rsid w:val="000D0C3F"/>
    <w:rsid w:val="000E56BB"/>
    <w:rsid w:val="000F08DB"/>
    <w:rsid w:val="001073BE"/>
    <w:rsid w:val="0011071A"/>
    <w:rsid w:val="00120DC2"/>
    <w:rsid w:val="001244E2"/>
    <w:rsid w:val="0013037B"/>
    <w:rsid w:val="00135FF1"/>
    <w:rsid w:val="001360AE"/>
    <w:rsid w:val="001450F9"/>
    <w:rsid w:val="00146E1F"/>
    <w:rsid w:val="00147223"/>
    <w:rsid w:val="0016036F"/>
    <w:rsid w:val="001A4420"/>
    <w:rsid w:val="001A656B"/>
    <w:rsid w:val="001B58FC"/>
    <w:rsid w:val="001C7350"/>
    <w:rsid w:val="001E4045"/>
    <w:rsid w:val="00207745"/>
    <w:rsid w:val="00211823"/>
    <w:rsid w:val="0021382C"/>
    <w:rsid w:val="002274E0"/>
    <w:rsid w:val="00243E2A"/>
    <w:rsid w:val="00244E14"/>
    <w:rsid w:val="00260A96"/>
    <w:rsid w:val="00266B12"/>
    <w:rsid w:val="002670AE"/>
    <w:rsid w:val="00283AE3"/>
    <w:rsid w:val="002C1224"/>
    <w:rsid w:val="002D7817"/>
    <w:rsid w:val="002E1915"/>
    <w:rsid w:val="002F7BB8"/>
    <w:rsid w:val="00303CBC"/>
    <w:rsid w:val="00304479"/>
    <w:rsid w:val="00332168"/>
    <w:rsid w:val="00357A7B"/>
    <w:rsid w:val="003A591B"/>
    <w:rsid w:val="00406646"/>
    <w:rsid w:val="00417A0B"/>
    <w:rsid w:val="004329DD"/>
    <w:rsid w:val="00454EDF"/>
    <w:rsid w:val="004A3A51"/>
    <w:rsid w:val="004A5252"/>
    <w:rsid w:val="004C38D3"/>
    <w:rsid w:val="004C4FB3"/>
    <w:rsid w:val="004E46AC"/>
    <w:rsid w:val="004E6F29"/>
    <w:rsid w:val="00502E8A"/>
    <w:rsid w:val="00520A33"/>
    <w:rsid w:val="00523A68"/>
    <w:rsid w:val="00523ABE"/>
    <w:rsid w:val="00524CF1"/>
    <w:rsid w:val="005303AD"/>
    <w:rsid w:val="005549AA"/>
    <w:rsid w:val="00592A39"/>
    <w:rsid w:val="00597A04"/>
    <w:rsid w:val="005B1B81"/>
    <w:rsid w:val="005D33E1"/>
    <w:rsid w:val="005D5DE2"/>
    <w:rsid w:val="005E6983"/>
    <w:rsid w:val="006664DC"/>
    <w:rsid w:val="006E10B3"/>
    <w:rsid w:val="006E5103"/>
    <w:rsid w:val="006F0879"/>
    <w:rsid w:val="006F7067"/>
    <w:rsid w:val="006F7AFA"/>
    <w:rsid w:val="00711B30"/>
    <w:rsid w:val="00727BCE"/>
    <w:rsid w:val="00727EBE"/>
    <w:rsid w:val="00735415"/>
    <w:rsid w:val="00744E03"/>
    <w:rsid w:val="00765316"/>
    <w:rsid w:val="007733C4"/>
    <w:rsid w:val="007858E0"/>
    <w:rsid w:val="007A0D52"/>
    <w:rsid w:val="007B2CF9"/>
    <w:rsid w:val="007B6E47"/>
    <w:rsid w:val="007B6F85"/>
    <w:rsid w:val="007C0EA6"/>
    <w:rsid w:val="007C338A"/>
    <w:rsid w:val="007C4289"/>
    <w:rsid w:val="007E3775"/>
    <w:rsid w:val="00832CB1"/>
    <w:rsid w:val="00835A91"/>
    <w:rsid w:val="008479E5"/>
    <w:rsid w:val="008562F5"/>
    <w:rsid w:val="008758DE"/>
    <w:rsid w:val="00876384"/>
    <w:rsid w:val="00877DA9"/>
    <w:rsid w:val="00882AD4"/>
    <w:rsid w:val="0088513B"/>
    <w:rsid w:val="008B5577"/>
    <w:rsid w:val="008C1EDC"/>
    <w:rsid w:val="008D31B5"/>
    <w:rsid w:val="008D5A43"/>
    <w:rsid w:val="008D6AB3"/>
    <w:rsid w:val="008E37B5"/>
    <w:rsid w:val="008F1185"/>
    <w:rsid w:val="0090418C"/>
    <w:rsid w:val="00917E0C"/>
    <w:rsid w:val="00933B99"/>
    <w:rsid w:val="00942FC9"/>
    <w:rsid w:val="00945373"/>
    <w:rsid w:val="00953227"/>
    <w:rsid w:val="00967E9E"/>
    <w:rsid w:val="0097521A"/>
    <w:rsid w:val="0097624A"/>
    <w:rsid w:val="009869E5"/>
    <w:rsid w:val="009B354E"/>
    <w:rsid w:val="009D281E"/>
    <w:rsid w:val="009E7FD1"/>
    <w:rsid w:val="009F43B1"/>
    <w:rsid w:val="00A0142F"/>
    <w:rsid w:val="00A0770A"/>
    <w:rsid w:val="00A2518F"/>
    <w:rsid w:val="00AC046B"/>
    <w:rsid w:val="00AC0F0C"/>
    <w:rsid w:val="00AD05E2"/>
    <w:rsid w:val="00AF454E"/>
    <w:rsid w:val="00B04733"/>
    <w:rsid w:val="00B17FDF"/>
    <w:rsid w:val="00B359FE"/>
    <w:rsid w:val="00B446C9"/>
    <w:rsid w:val="00B7008A"/>
    <w:rsid w:val="00B7552F"/>
    <w:rsid w:val="00B802B9"/>
    <w:rsid w:val="00BA7657"/>
    <w:rsid w:val="00BB7A2A"/>
    <w:rsid w:val="00BB7A33"/>
    <w:rsid w:val="00BB7CC1"/>
    <w:rsid w:val="00BD0613"/>
    <w:rsid w:val="00BD1BF3"/>
    <w:rsid w:val="00BD5B7A"/>
    <w:rsid w:val="00BE23D4"/>
    <w:rsid w:val="00C05143"/>
    <w:rsid w:val="00C11393"/>
    <w:rsid w:val="00C34E8E"/>
    <w:rsid w:val="00C35325"/>
    <w:rsid w:val="00C370AD"/>
    <w:rsid w:val="00C54DAF"/>
    <w:rsid w:val="00C835EB"/>
    <w:rsid w:val="00C95328"/>
    <w:rsid w:val="00CA6906"/>
    <w:rsid w:val="00CC40FA"/>
    <w:rsid w:val="00CD08F7"/>
    <w:rsid w:val="00CE2D3D"/>
    <w:rsid w:val="00D129A1"/>
    <w:rsid w:val="00D443F9"/>
    <w:rsid w:val="00D65ACE"/>
    <w:rsid w:val="00D7121F"/>
    <w:rsid w:val="00D77054"/>
    <w:rsid w:val="00DA1C56"/>
    <w:rsid w:val="00DB0D05"/>
    <w:rsid w:val="00DC00B5"/>
    <w:rsid w:val="00DC054F"/>
    <w:rsid w:val="00DC54EF"/>
    <w:rsid w:val="00DC60E4"/>
    <w:rsid w:val="00DF1EA2"/>
    <w:rsid w:val="00E11C11"/>
    <w:rsid w:val="00E14041"/>
    <w:rsid w:val="00E2245D"/>
    <w:rsid w:val="00E57D21"/>
    <w:rsid w:val="00E7529D"/>
    <w:rsid w:val="00EA61FA"/>
    <w:rsid w:val="00EC48F7"/>
    <w:rsid w:val="00F102A6"/>
    <w:rsid w:val="00F1249C"/>
    <w:rsid w:val="00F2259B"/>
    <w:rsid w:val="00F74EBF"/>
    <w:rsid w:val="00F76919"/>
    <w:rsid w:val="00F828C7"/>
    <w:rsid w:val="00F8662A"/>
    <w:rsid w:val="00F91ADD"/>
    <w:rsid w:val="00F922F8"/>
    <w:rsid w:val="00FB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CC163"/>
  <w15:chartTrackingRefBased/>
  <w15:docId w15:val="{AF36AE1A-3B75-4E6B-9073-9E2C47E4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F0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F08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5E698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1A656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A656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A656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A656B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1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8EF39-B8CE-46C8-91E6-EF923ABAB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2184</TotalTime>
  <Pages>4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RUSINOVÁ Katarína</cp:lastModifiedBy>
  <cp:revision>32</cp:revision>
  <cp:lastPrinted>2023-11-14T07:29:00Z</cp:lastPrinted>
  <dcterms:created xsi:type="dcterms:W3CDTF">2021-12-06T13:54:00Z</dcterms:created>
  <dcterms:modified xsi:type="dcterms:W3CDTF">2023-11-14T13:26:00Z</dcterms:modified>
</cp:coreProperties>
</file>